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64B0" w14:textId="77777777" w:rsidR="006C2C58" w:rsidRPr="00A03E66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25F3199C" w14:textId="77777777" w:rsidR="007A3844" w:rsidRPr="007501FD" w:rsidRDefault="007A3844" w:rsidP="007A3844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>
        <w:rPr>
          <w:rFonts w:asciiTheme="minorHAnsi" w:hAnsiTheme="minorHAnsi"/>
          <w:b/>
          <w:sz w:val="32"/>
          <w:szCs w:val="32"/>
          <w:lang w:val="ru-RU"/>
        </w:rPr>
        <w:t>от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>
        <w:rPr>
          <w:rFonts w:asciiTheme="minorHAnsi" w:hAnsiTheme="minorHAnsi"/>
          <w:b/>
          <w:sz w:val="32"/>
          <w:szCs w:val="32"/>
          <w:lang w:val="ru-RU"/>
        </w:rPr>
        <w:t>го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proofErr w:type="spellStart"/>
      <w:r>
        <w:rPr>
          <w:rFonts w:asciiTheme="minorHAnsi" w:hAnsiTheme="minorHAnsi"/>
          <w:b/>
          <w:sz w:val="32"/>
          <w:szCs w:val="32"/>
          <w:lang w:val="ru-RU"/>
        </w:rPr>
        <w:t>Предквалификацией</w:t>
      </w:r>
      <w:proofErr w:type="spellEnd"/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37559218" w14:textId="7B5D6875" w:rsidR="007A3844" w:rsidRPr="007A3844" w:rsidRDefault="007A3844" w:rsidP="007A3844">
      <w:pPr>
        <w:jc w:val="center"/>
        <w:rPr>
          <w:rFonts w:eastAsia="Courier New"/>
          <w:lang w:val="ru-RU"/>
        </w:rPr>
      </w:pPr>
      <w:r>
        <w:rPr>
          <w:rFonts w:asciiTheme="minorHAnsi" w:hAnsiTheme="minorHAnsi"/>
          <w:lang w:val="ru-RU"/>
        </w:rPr>
        <w:t xml:space="preserve">по </w:t>
      </w:r>
      <w:r w:rsidR="00A03E66" w:rsidRPr="007A3844">
        <w:rPr>
          <w:rFonts w:eastAsia="Courier New"/>
          <w:lang w:val="ru-RU"/>
        </w:rPr>
        <w:t>выбор</w:t>
      </w:r>
      <w:r w:rsidRPr="007A3844">
        <w:rPr>
          <w:rFonts w:eastAsia="Courier New"/>
          <w:lang w:val="ru-RU"/>
        </w:rPr>
        <w:t>у</w:t>
      </w:r>
      <w:r w:rsidR="00A03E66" w:rsidRPr="007A3844">
        <w:rPr>
          <w:rFonts w:eastAsia="Courier New"/>
          <w:lang w:val="ru-RU"/>
        </w:rPr>
        <w:t xml:space="preserve"> </w:t>
      </w:r>
      <w:r w:rsidRPr="007A3844">
        <w:rPr>
          <w:rFonts w:eastAsia="Courier New"/>
          <w:lang w:val="ru-RU"/>
        </w:rPr>
        <w:t xml:space="preserve">подрядной организации на </w:t>
      </w:r>
      <w:r w:rsidR="00A03E66" w:rsidRPr="00A03E66">
        <w:rPr>
          <w:rFonts w:eastAsia="Courier New"/>
          <w:lang w:val="ru-RU"/>
        </w:rPr>
        <w:t xml:space="preserve">поставку и монтаж оборудования мультимедиа для </w:t>
      </w:r>
      <w:r w:rsidRPr="007A3844">
        <w:rPr>
          <w:rFonts w:eastAsia="Courier New"/>
          <w:lang w:val="ru-RU"/>
        </w:rPr>
        <w:t>Медицинского цифрового диагностического центра</w:t>
      </w:r>
      <w:r>
        <w:rPr>
          <w:rFonts w:eastAsia="Courier New"/>
          <w:lang w:val="ru-RU"/>
        </w:rPr>
        <w:t xml:space="preserve"> </w:t>
      </w:r>
      <w:proofErr w:type="spellStart"/>
      <w:r w:rsidRPr="007A3844">
        <w:rPr>
          <w:rFonts w:eastAsia="Courier New"/>
          <w:lang w:val="ru-RU"/>
        </w:rPr>
        <w:t>SberMed</w:t>
      </w:r>
      <w:proofErr w:type="spellEnd"/>
      <w:r w:rsidRPr="007A3844">
        <w:rPr>
          <w:rFonts w:eastAsia="Courier New"/>
          <w:lang w:val="ru-RU"/>
        </w:rPr>
        <w:t xml:space="preserve"> AI </w:t>
      </w:r>
    </w:p>
    <w:p w14:paraId="49656C7A" w14:textId="77777777" w:rsidR="00E42078" w:rsidRPr="002F0023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Pr="002F0023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2F0023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2F0023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2F0023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2F0023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2F0023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2F0023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2F0023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2F0023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65F02C72" w:rsidR="00066D13" w:rsidRPr="002F0023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49E5EBB4" w14:textId="14902D83" w:rsidR="007A3844" w:rsidRPr="002F0023" w:rsidRDefault="007A3844" w:rsidP="001F73F4">
      <w:pPr>
        <w:rPr>
          <w:rFonts w:asciiTheme="minorHAnsi" w:hAnsiTheme="minorHAnsi" w:cs="Arial"/>
          <w:b/>
          <w:lang w:val="ru-RU"/>
        </w:rPr>
      </w:pPr>
    </w:p>
    <w:p w14:paraId="7A2EBB40" w14:textId="77777777" w:rsidR="007A3844" w:rsidRPr="002F0023" w:rsidRDefault="007A3844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2F0023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2F0023">
        <w:rPr>
          <w:szCs w:val="28"/>
          <w:lang w:val="ru-RU"/>
        </w:rPr>
        <w:t xml:space="preserve"> </w:t>
      </w:r>
      <w:proofErr w:type="spellStart"/>
      <w:r w:rsidRPr="000E5462">
        <w:rPr>
          <w:szCs w:val="28"/>
          <w:lang w:val="ru-RU"/>
        </w:rPr>
        <w:t>Сколковск</w:t>
      </w:r>
      <w:r w:rsidR="00A03E66">
        <w:rPr>
          <w:szCs w:val="28"/>
          <w:lang w:val="ru-RU"/>
        </w:rPr>
        <w:t>ий</w:t>
      </w:r>
      <w:proofErr w:type="spellEnd"/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7D0ACB4E" w:rsidR="006C2C58" w:rsidRPr="00D46475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 w:rsidR="0021726D" w:rsidRPr="007A3844">
        <w:rPr>
          <w:rFonts w:asciiTheme="minorHAnsi" w:hAnsiTheme="minorHAnsi"/>
          <w:b/>
          <w:lang w:val="ru-RU"/>
        </w:rPr>
        <w:t>2</w:t>
      </w:r>
      <w:r w:rsidR="007A3844">
        <w:rPr>
          <w:rFonts w:asciiTheme="minorHAnsi" w:hAnsiTheme="minorHAnsi"/>
          <w:b/>
          <w:lang w:val="ru-RU"/>
        </w:rPr>
        <w:t>2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066965" w:rsidRDefault="00196F61" w:rsidP="001F73F4">
      <w:pPr>
        <w:rPr>
          <w:b/>
        </w:rPr>
      </w:pPr>
      <w:r w:rsidRPr="00D46475">
        <w:rPr>
          <w:b/>
          <w:lang w:val="ru-RU"/>
        </w:rPr>
        <w:br w:type="page"/>
      </w:r>
      <w:proofErr w:type="spellStart"/>
      <w:r w:rsidR="009A2B46"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2B2335F5" w14:textId="0BFC8E9D" w:rsidR="00E46E38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25248341" w:history="1">
        <w:r w:rsidR="00E46E38" w:rsidRPr="00C07459">
          <w:rPr>
            <w:rStyle w:val="Hyperlink"/>
            <w:noProof/>
            <w:lang w:val="ru-RU"/>
          </w:rPr>
          <w:t xml:space="preserve">Раздел 1.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ОБЩИЕ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О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ЗАПРОСА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_Toc25248341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4</w:t>
        </w:r>
        <w:r w:rsidR="00E46E38">
          <w:rPr>
            <w:noProof/>
            <w:webHidden/>
          </w:rPr>
          <w:fldChar w:fldCharType="end"/>
        </w:r>
      </w:hyperlink>
    </w:p>
    <w:p w14:paraId="00D9D4B2" w14:textId="05729862" w:rsidR="00E46E38" w:rsidRDefault="0007080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42" w:history="1">
        <w:r w:rsidR="00E46E38" w:rsidRPr="00C07459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_Toc25248342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6</w:t>
        </w:r>
        <w:r w:rsidR="00E46E38">
          <w:rPr>
            <w:noProof/>
            <w:webHidden/>
          </w:rPr>
          <w:fldChar w:fldCharType="end"/>
        </w:r>
      </w:hyperlink>
    </w:p>
    <w:p w14:paraId="3FC1583A" w14:textId="03A49D88" w:rsidR="00E46E38" w:rsidRDefault="0007080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3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к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_Toc25248343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6</w:t>
        </w:r>
        <w:r w:rsidR="00E46E38">
          <w:rPr>
            <w:noProof/>
            <w:webHidden/>
          </w:rPr>
          <w:fldChar w:fldCharType="end"/>
        </w:r>
      </w:hyperlink>
    </w:p>
    <w:p w14:paraId="77627F50" w14:textId="0813D650" w:rsidR="00E46E38" w:rsidRDefault="0007080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4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Специальные тр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к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_Toc25248344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7</w:t>
        </w:r>
        <w:r w:rsidR="00E46E38">
          <w:rPr>
            <w:noProof/>
            <w:webHidden/>
          </w:rPr>
          <w:fldChar w:fldCharType="end"/>
        </w:r>
      </w:hyperlink>
    </w:p>
    <w:p w14:paraId="18BB07FE" w14:textId="079FCFB5" w:rsidR="00E46E38" w:rsidRDefault="0007080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45" w:history="1">
        <w:r w:rsidR="00E46E38" w:rsidRPr="00C07459">
          <w:rPr>
            <w:rStyle w:val="Hyperlink"/>
            <w:noProof/>
            <w:lang w:val="ru-RU"/>
          </w:rPr>
          <w:t xml:space="preserve">РАЗДЕЛ 3. </w:t>
        </w:r>
        <w:r w:rsidR="00E46E38" w:rsidRPr="00C07459">
          <w:rPr>
            <w:rStyle w:val="Hyperlink"/>
            <w:rFonts w:eastAsia="Calibri"/>
            <w:noProof/>
            <w:lang w:val="ru-RU"/>
          </w:rPr>
          <w:t>ОФОРМЛЕНИЕ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/>
          </w:rPr>
          <w:t>И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/>
          </w:rPr>
          <w:t>ПОДГОТОВКА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/>
          </w:rPr>
          <w:t>ПРЕДЛОЖЕНИЙ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_Toc25248345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8</w:t>
        </w:r>
        <w:r w:rsidR="00E46E38">
          <w:rPr>
            <w:noProof/>
            <w:webHidden/>
          </w:rPr>
          <w:fldChar w:fldCharType="end"/>
        </w:r>
      </w:hyperlink>
    </w:p>
    <w:p w14:paraId="5A2E4C5A" w14:textId="31E04A01" w:rsidR="00E46E38" w:rsidRDefault="0007080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6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Общие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к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_Toc25248346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8</w:t>
        </w:r>
        <w:r w:rsidR="00E46E38">
          <w:rPr>
            <w:noProof/>
            <w:webHidden/>
          </w:rPr>
          <w:fldChar w:fldCharType="end"/>
        </w:r>
      </w:hyperlink>
    </w:p>
    <w:p w14:paraId="3D33F190" w14:textId="28C2F71C" w:rsidR="00E46E38" w:rsidRDefault="0007080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7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к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языку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_Toc25248347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8</w:t>
        </w:r>
        <w:r w:rsidR="00E46E38">
          <w:rPr>
            <w:noProof/>
            <w:webHidden/>
          </w:rPr>
          <w:fldChar w:fldCharType="end"/>
        </w:r>
      </w:hyperlink>
    </w:p>
    <w:p w14:paraId="0CC6E520" w14:textId="7ECDF3EF" w:rsidR="00E46E38" w:rsidRDefault="0007080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8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Разъяснение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Документации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по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запросу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_Toc25248348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9</w:t>
        </w:r>
        <w:r w:rsidR="00E46E38">
          <w:rPr>
            <w:noProof/>
            <w:webHidden/>
          </w:rPr>
          <w:fldChar w:fldCharType="end"/>
        </w:r>
      </w:hyperlink>
    </w:p>
    <w:p w14:paraId="4550BEDD" w14:textId="5CD859A7" w:rsidR="00E46E38" w:rsidRDefault="0007080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9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_Toc25248349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9</w:t>
        </w:r>
        <w:r w:rsidR="00E46E38">
          <w:rPr>
            <w:noProof/>
            <w:webHidden/>
          </w:rPr>
          <w:fldChar w:fldCharType="end"/>
        </w:r>
      </w:hyperlink>
    </w:p>
    <w:p w14:paraId="45B6EDA4" w14:textId="4D0E9ABD" w:rsidR="00E46E38" w:rsidRDefault="0007080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0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_Toc25248350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9</w:t>
        </w:r>
        <w:r w:rsidR="00E46E38">
          <w:rPr>
            <w:noProof/>
            <w:webHidden/>
          </w:rPr>
          <w:fldChar w:fldCharType="end"/>
        </w:r>
      </w:hyperlink>
    </w:p>
    <w:p w14:paraId="15C77FC0" w14:textId="79383353" w:rsidR="00E46E38" w:rsidRDefault="0007080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51" w:history="1">
        <w:r w:rsidR="00E46E38" w:rsidRPr="00C07459">
          <w:rPr>
            <w:rStyle w:val="Hyperlink"/>
            <w:rFonts w:eastAsia="Calibri"/>
            <w:noProof/>
            <w:lang w:val="ru-RU" w:eastAsia="ar-SA"/>
          </w:rPr>
          <w:t>РАЗДЕЛ 4. ПОДАЧА ПРЕДЛОЖЕНИЙ И ИХ ПРИЕМ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_Toc25248351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11</w:t>
        </w:r>
        <w:r w:rsidR="00E46E38">
          <w:rPr>
            <w:noProof/>
            <w:webHidden/>
          </w:rPr>
          <w:fldChar w:fldCharType="end"/>
        </w:r>
      </w:hyperlink>
    </w:p>
    <w:p w14:paraId="217CB40E" w14:textId="441992A2" w:rsidR="00E46E38" w:rsidRDefault="0007080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52" w:history="1">
        <w:r w:rsidR="00E46E38" w:rsidRPr="00C07459">
          <w:rPr>
            <w:rStyle w:val="Hyperlink"/>
            <w:noProof/>
            <w:lang w:val="ru-RU"/>
          </w:rPr>
          <w:t xml:space="preserve">РАЗДЕЛ 5.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ОЦЕНКА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И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ПРОВЕДЕНИЕ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ПЕРЕГОВОРОВ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_Toc25248352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12</w:t>
        </w:r>
        <w:r w:rsidR="00E46E38">
          <w:rPr>
            <w:noProof/>
            <w:webHidden/>
          </w:rPr>
          <w:fldChar w:fldCharType="end"/>
        </w:r>
      </w:hyperlink>
    </w:p>
    <w:p w14:paraId="4814459E" w14:textId="2F59988B" w:rsidR="00E46E38" w:rsidRDefault="0007080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3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_Toc25248353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12</w:t>
        </w:r>
        <w:r w:rsidR="00E46E38">
          <w:rPr>
            <w:noProof/>
            <w:webHidden/>
          </w:rPr>
          <w:fldChar w:fldCharType="end"/>
        </w:r>
      </w:hyperlink>
    </w:p>
    <w:p w14:paraId="4CBF91A5" w14:textId="1E8349EA" w:rsidR="00E46E38" w:rsidRDefault="0007080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4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_Toc25248354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12</w:t>
        </w:r>
        <w:r w:rsidR="00E46E38">
          <w:rPr>
            <w:noProof/>
            <w:webHidden/>
          </w:rPr>
          <w:fldChar w:fldCharType="end"/>
        </w:r>
      </w:hyperlink>
    </w:p>
    <w:p w14:paraId="6C433936" w14:textId="442DC4CF" w:rsidR="00E46E38" w:rsidRDefault="0007080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5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конкурентных переговоров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_Toc25248355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12</w:t>
        </w:r>
        <w:r w:rsidR="00E46E38">
          <w:rPr>
            <w:noProof/>
            <w:webHidden/>
          </w:rPr>
          <w:fldChar w:fldCharType="end"/>
        </w:r>
      </w:hyperlink>
    </w:p>
    <w:p w14:paraId="69F6B763" w14:textId="333F351D" w:rsidR="00E46E38" w:rsidRDefault="0007080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6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_Toc25248356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13</w:t>
        </w:r>
        <w:r w:rsidR="00E46E38">
          <w:rPr>
            <w:noProof/>
            <w:webHidden/>
          </w:rPr>
          <w:fldChar w:fldCharType="end"/>
        </w:r>
      </w:hyperlink>
    </w:p>
    <w:p w14:paraId="38E64B06" w14:textId="6CB2AA71" w:rsidR="00E46E38" w:rsidRDefault="0007080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7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_Toc25248357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13</w:t>
        </w:r>
        <w:r w:rsidR="00E46E38">
          <w:rPr>
            <w:noProof/>
            <w:webHidden/>
          </w:rPr>
          <w:fldChar w:fldCharType="end"/>
        </w:r>
      </w:hyperlink>
    </w:p>
    <w:p w14:paraId="75D8FAE5" w14:textId="061A2EF2" w:rsidR="00E46E38" w:rsidRDefault="0007080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58" w:history="1">
        <w:r w:rsidR="00E46E38" w:rsidRPr="00C07459">
          <w:rPr>
            <w:rStyle w:val="Hyperlink"/>
            <w:noProof/>
            <w:lang w:val="ru-RU"/>
          </w:rPr>
          <w:t xml:space="preserve">РАЗДЕЛ 6.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ПРИНЯТИЕ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РЕШЕНИЯ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О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ПРОВЕДЕНИИ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СЛЕДУЮЩИХ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ЭТАПОВ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ЗАПРОСА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ИЛИ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ОПРЕДЕЛЕНИЕ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ПОБЕДИТЕЛЯ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_Toc25248358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14</w:t>
        </w:r>
        <w:r w:rsidR="00E46E38">
          <w:rPr>
            <w:noProof/>
            <w:webHidden/>
          </w:rPr>
          <w:fldChar w:fldCharType="end"/>
        </w:r>
      </w:hyperlink>
    </w:p>
    <w:p w14:paraId="201E1B9A" w14:textId="09D71D16" w:rsidR="00E46E38" w:rsidRDefault="0007080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59" w:history="1">
        <w:r w:rsidR="00E46E38" w:rsidRPr="00C07459">
          <w:rPr>
            <w:rStyle w:val="Hyperlink"/>
            <w:noProof/>
            <w:lang w:val="ru-RU"/>
          </w:rPr>
          <w:t xml:space="preserve">РАЗДЕЛ 7. </w:t>
        </w:r>
        <w:r w:rsidR="00E46E38" w:rsidRPr="00C07459">
          <w:rPr>
            <w:rStyle w:val="Hyperlink"/>
            <w:noProof/>
          </w:rPr>
          <w:t>ГРАФИК ПРОВЕДЕНИЯ КОНКУРСА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_Toc25248359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E46E38">
          <w:rPr>
            <w:noProof/>
            <w:webHidden/>
          </w:rPr>
          <w:t>15</w:t>
        </w:r>
        <w:r w:rsidR="00E46E38">
          <w:rPr>
            <w:noProof/>
            <w:webHidden/>
          </w:rPr>
          <w:fldChar w:fldCharType="end"/>
        </w:r>
      </w:hyperlink>
    </w:p>
    <w:p w14:paraId="0F272311" w14:textId="71357700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2524834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6E9D0EE4" w:rsidR="00ED53EB" w:rsidRPr="007119D5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proofErr w:type="spellStart"/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proofErr w:type="spellEnd"/>
      <w:r w:rsidRPr="000E5462">
        <w:rPr>
          <w:sz w:val="24"/>
          <w:szCs w:val="24"/>
          <w:lang w:val="ru-RU"/>
        </w:rPr>
        <w:t xml:space="preserve"> институт науки и технологий</w:t>
      </w:r>
      <w:r w:rsidR="00EE5423" w:rsidRPr="007119D5">
        <w:rPr>
          <w:sz w:val="24"/>
          <w:szCs w:val="24"/>
          <w:lang w:val="ru-RU"/>
        </w:rPr>
        <w:t xml:space="preserve"> (далее</w:t>
      </w:r>
      <w:r w:rsidR="003661D4" w:rsidRPr="007119D5">
        <w:rPr>
          <w:sz w:val="24"/>
          <w:szCs w:val="24"/>
          <w:lang w:val="ru-RU"/>
        </w:rPr>
        <w:t xml:space="preserve"> – </w:t>
      </w:r>
      <w:r w:rsidR="00EE5423" w:rsidRPr="007119D5">
        <w:rPr>
          <w:sz w:val="24"/>
          <w:szCs w:val="24"/>
          <w:lang w:val="ru-RU"/>
        </w:rPr>
        <w:t>Организатор</w:t>
      </w:r>
      <w:r w:rsidR="003D24BA" w:rsidRPr="007119D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Заказчик, Фонд</w:t>
      </w:r>
      <w:r w:rsidR="00EE5423" w:rsidRPr="007119D5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7119D5">
        <w:rPr>
          <w:sz w:val="24"/>
          <w:szCs w:val="24"/>
          <w:lang w:val="ru-RU"/>
        </w:rPr>
        <w:t>открыт</w:t>
      </w:r>
      <w:r w:rsidR="00EE5423" w:rsidRPr="007119D5">
        <w:rPr>
          <w:sz w:val="24"/>
          <w:szCs w:val="24"/>
          <w:lang w:val="ru-RU"/>
        </w:rPr>
        <w:t xml:space="preserve">ого </w:t>
      </w:r>
      <w:r w:rsidR="00C77024" w:rsidRPr="007119D5">
        <w:rPr>
          <w:sz w:val="24"/>
          <w:szCs w:val="24"/>
          <w:lang w:val="ru-RU"/>
        </w:rPr>
        <w:t>З</w:t>
      </w:r>
      <w:r w:rsidR="00EE5423" w:rsidRPr="007119D5">
        <w:rPr>
          <w:sz w:val="24"/>
          <w:szCs w:val="24"/>
          <w:lang w:val="ru-RU"/>
        </w:rPr>
        <w:t>апроса предложений (далее — Запрос</w:t>
      </w:r>
      <w:r w:rsidR="00565DC7" w:rsidRPr="007119D5">
        <w:rPr>
          <w:sz w:val="24"/>
          <w:szCs w:val="24"/>
          <w:lang w:val="ru-RU"/>
        </w:rPr>
        <w:t xml:space="preserve">, </w:t>
      </w:r>
      <w:r w:rsidR="003D03DF" w:rsidRPr="007119D5">
        <w:rPr>
          <w:sz w:val="24"/>
          <w:szCs w:val="24"/>
          <w:lang w:val="ru-RU"/>
        </w:rPr>
        <w:t>К</w:t>
      </w:r>
      <w:r w:rsidR="00565DC7" w:rsidRPr="007119D5">
        <w:rPr>
          <w:sz w:val="24"/>
          <w:szCs w:val="24"/>
          <w:lang w:val="ru-RU"/>
        </w:rPr>
        <w:t>онкурс</w:t>
      </w:r>
      <w:r w:rsidR="00EE5423" w:rsidRPr="007119D5">
        <w:rPr>
          <w:sz w:val="24"/>
          <w:szCs w:val="24"/>
          <w:lang w:val="ru-RU"/>
        </w:rPr>
        <w:t>)</w:t>
      </w:r>
      <w:r w:rsidR="00C77024" w:rsidRPr="007119D5">
        <w:rPr>
          <w:sz w:val="24"/>
          <w:szCs w:val="24"/>
          <w:lang w:val="ru-RU"/>
        </w:rPr>
        <w:t xml:space="preserve"> </w:t>
      </w:r>
      <w:r w:rsidR="007119D5" w:rsidRPr="007119D5">
        <w:rPr>
          <w:sz w:val="24"/>
          <w:szCs w:val="24"/>
          <w:lang w:val="ru-RU"/>
        </w:rPr>
        <w:t xml:space="preserve">для отбора компании в целях заключения договора </w:t>
      </w:r>
      <w:r w:rsidR="00A03E66" w:rsidRPr="00A03E66">
        <w:rPr>
          <w:sz w:val="24"/>
          <w:szCs w:val="24"/>
          <w:lang w:val="ru-RU"/>
        </w:rPr>
        <w:t>на поставку и монтаж оборудования мультимедиа для</w:t>
      </w:r>
      <w:r w:rsidR="002F0023" w:rsidRPr="002F0023">
        <w:rPr>
          <w:sz w:val="24"/>
          <w:szCs w:val="24"/>
          <w:lang w:val="ru-RU"/>
        </w:rPr>
        <w:t xml:space="preserve"> </w:t>
      </w:r>
      <w:r w:rsidR="002F0023" w:rsidRPr="002F0023">
        <w:rPr>
          <w:b/>
          <w:sz w:val="24"/>
          <w:szCs w:val="24"/>
          <w:lang w:val="ru-RU"/>
        </w:rPr>
        <w:t xml:space="preserve">Медицинского цифрового диагностического центра </w:t>
      </w:r>
      <w:proofErr w:type="spellStart"/>
      <w:r w:rsidR="002F0023" w:rsidRPr="002F0023">
        <w:rPr>
          <w:b/>
          <w:sz w:val="24"/>
          <w:szCs w:val="24"/>
          <w:lang w:val="ru-RU"/>
        </w:rPr>
        <w:t>SberMed</w:t>
      </w:r>
      <w:proofErr w:type="spellEnd"/>
      <w:r w:rsidR="002F0023" w:rsidRPr="002F0023">
        <w:rPr>
          <w:b/>
          <w:sz w:val="24"/>
          <w:szCs w:val="24"/>
          <w:lang w:val="ru-RU"/>
        </w:rPr>
        <w:t xml:space="preserve"> AI</w:t>
      </w:r>
      <w:r w:rsidR="003D24BA" w:rsidRPr="002F0023">
        <w:rPr>
          <w:b/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</w:t>
      </w:r>
      <w:r w:rsidRPr="003321EB">
        <w:rPr>
          <w:sz w:val="24"/>
          <w:szCs w:val="24"/>
          <w:u w:val="single"/>
          <w:lang w:val="ru-RU"/>
        </w:rPr>
        <w:lastRenderedPageBreak/>
        <w:t>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2524834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9BED8CE" w14:textId="7CD23963" w:rsidR="00217ECA" w:rsidRPr="00E522F6" w:rsidRDefault="00217ECA" w:rsidP="00E522F6">
      <w:pPr>
        <w:pStyle w:val="Heading2"/>
        <w:rPr>
          <w:bCs/>
          <w:lang w:eastAsia="ar-SA"/>
        </w:rPr>
      </w:pPr>
      <w:bookmarkStart w:id="2" w:name="_Ref93090116"/>
      <w:bookmarkStart w:id="3" w:name="_Toc25248343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7B0ACEEA" w14:textId="2D598BF8" w:rsidR="007119D5" w:rsidRPr="002F0023" w:rsidRDefault="002D7638" w:rsidP="002F0023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Организат</w:t>
      </w:r>
      <w:proofErr w:type="spellEnd"/>
      <w:r w:rsidR="007119D5" w:rsidRPr="002F0023">
        <w:rPr>
          <w:b/>
          <w:u w:val="single"/>
          <w:lang w:val="ru-RU" w:eastAsia="ar-SA"/>
        </w:rPr>
        <w:t xml:space="preserve"> </w:t>
      </w: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Heading1"/>
        <w:rPr>
          <w:lang w:val="ru-RU"/>
        </w:rPr>
      </w:pPr>
      <w:bookmarkStart w:id="4" w:name="_Toc11942894"/>
      <w:bookmarkStart w:id="5" w:name="_Toc2524834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4"/>
      <w:bookmarkEnd w:id="5"/>
    </w:p>
    <w:p w14:paraId="223F8E64" w14:textId="52376105" w:rsidR="00E46E38" w:rsidRPr="00D46475" w:rsidRDefault="00E46E38" w:rsidP="00E522F6">
      <w:pPr>
        <w:pStyle w:val="Heading2"/>
        <w:rPr>
          <w:lang w:val="ru-RU" w:eastAsia="ar-SA"/>
        </w:rPr>
      </w:pPr>
      <w:bookmarkStart w:id="6" w:name="_Toc11942895"/>
      <w:bookmarkStart w:id="7" w:name="_Toc2524834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8" w:name="_Ref56235235"/>
      <w:bookmarkEnd w:id="6"/>
      <w:bookmarkEnd w:id="7"/>
    </w:p>
    <w:p w14:paraId="7B4643DA" w14:textId="6C55B8B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документов  должна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9" w:name="_Ref56240821"/>
      <w:bookmarkEnd w:id="8"/>
      <w:r>
        <w:rPr>
          <w:sz w:val="24"/>
          <w:szCs w:val="24"/>
          <w:lang w:val="ru-RU" w:eastAsia="ar-SA"/>
        </w:rPr>
        <w:t>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0" w:name="_Ref55279015"/>
      <w:bookmarkStart w:id="11" w:name="_Ref55279017"/>
      <w:bookmarkEnd w:id="9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2" w:name="_Ref56220439"/>
      <w:bookmarkStart w:id="13" w:name="_Ref56233643"/>
      <w:bookmarkStart w:id="14" w:name="_Ref56235653"/>
      <w:bookmarkEnd w:id="10"/>
      <w:bookmarkEnd w:id="11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2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3"/>
    <w:bookmarkEnd w:id="14"/>
    <w:p w14:paraId="55C502F6" w14:textId="77777777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0785A575" w14:textId="77777777" w:rsidR="00E46E38" w:rsidRPr="00CB713E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2898A02" w14:textId="3191DD2D" w:rsidR="00E46E38" w:rsidRPr="00E522F6" w:rsidRDefault="00E46E38" w:rsidP="00E522F6">
      <w:pPr>
        <w:pStyle w:val="Heading2"/>
        <w:rPr>
          <w:lang w:eastAsia="ar-SA"/>
        </w:rPr>
      </w:pPr>
      <w:bookmarkStart w:id="15" w:name="_Toc11942896"/>
      <w:bookmarkStart w:id="16" w:name="_Toc25248347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5"/>
      <w:bookmarkEnd w:id="16"/>
      <w:proofErr w:type="spellEnd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4880B457" w14:textId="77777777" w:rsidR="00E46E38" w:rsidRPr="007501FD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C934FB1" w14:textId="56161B44" w:rsidR="00E46E38" w:rsidRDefault="00E46E38" w:rsidP="00E46E38">
      <w:pPr>
        <w:tabs>
          <w:tab w:val="left" w:pos="1800"/>
          <w:tab w:val="left" w:pos="2325"/>
        </w:tabs>
        <w:suppressAutoHyphens/>
        <w:jc w:val="both"/>
        <w:rPr>
          <w:rFonts w:eastAsia="MS Mincho"/>
          <w:lang w:val="ru-RU" w:eastAsia="ar-SA"/>
        </w:rPr>
      </w:pPr>
    </w:p>
    <w:p w14:paraId="2920EE86" w14:textId="6F6B56F4" w:rsidR="00E522F6" w:rsidRDefault="00E522F6" w:rsidP="00E46E38">
      <w:pPr>
        <w:tabs>
          <w:tab w:val="left" w:pos="1800"/>
          <w:tab w:val="left" w:pos="2325"/>
        </w:tabs>
        <w:suppressAutoHyphens/>
        <w:jc w:val="both"/>
        <w:rPr>
          <w:rFonts w:eastAsia="MS Mincho"/>
          <w:lang w:val="ru-RU" w:eastAsia="ar-SA"/>
        </w:rPr>
      </w:pPr>
    </w:p>
    <w:p w14:paraId="03F3CB66" w14:textId="77777777" w:rsidR="00E522F6" w:rsidRPr="007501FD" w:rsidRDefault="00E522F6" w:rsidP="00E46E38">
      <w:pPr>
        <w:tabs>
          <w:tab w:val="left" w:pos="1800"/>
          <w:tab w:val="left" w:pos="2325"/>
        </w:tabs>
        <w:suppressAutoHyphens/>
        <w:jc w:val="both"/>
        <w:rPr>
          <w:rFonts w:eastAsia="MS Mincho"/>
          <w:lang w:val="ru-RU" w:eastAsia="ar-SA"/>
        </w:rPr>
      </w:pPr>
    </w:p>
    <w:p w14:paraId="5B864F5A" w14:textId="43DED174" w:rsidR="00E46E38" w:rsidRPr="009A781B" w:rsidRDefault="00E46E38" w:rsidP="00E522F6">
      <w:pPr>
        <w:pStyle w:val="Heading2"/>
        <w:rPr>
          <w:lang w:eastAsia="ar-SA"/>
        </w:rPr>
      </w:pPr>
      <w:bookmarkStart w:id="17" w:name="_Toc11942897"/>
      <w:bookmarkStart w:id="18" w:name="_Toc25248348"/>
      <w:proofErr w:type="spellStart"/>
      <w:r w:rsidRPr="00C42565">
        <w:rPr>
          <w:rFonts w:ascii="Calibri" w:eastAsia="Calibri" w:hAnsi="Calibri" w:cs="Calibri"/>
          <w:lang w:eastAsia="ar-SA"/>
        </w:rPr>
        <w:lastRenderedPageBreak/>
        <w:t>Разъяснение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Документации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по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запросу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предложений</w:t>
      </w:r>
      <w:bookmarkEnd w:id="17"/>
      <w:bookmarkEnd w:id="18"/>
      <w:proofErr w:type="spellEnd"/>
    </w:p>
    <w:p w14:paraId="4A9F2721" w14:textId="2F81798F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недели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имени – на адрес электронной почты </w:t>
      </w:r>
      <w:hyperlink r:id="rId11" w:history="1">
        <w:r w:rsidR="00FF7FD1" w:rsidRPr="00D7245F">
          <w:rPr>
            <w:rStyle w:val="Hyperlink"/>
            <w:sz w:val="24"/>
            <w:szCs w:val="24"/>
            <w:lang w:eastAsia="ar-SA"/>
          </w:rPr>
          <w:t>procurement</w:t>
        </w:r>
        <w:r w:rsidR="00FF7FD1" w:rsidRPr="00A00C5C">
          <w:rPr>
            <w:rStyle w:val="Hyperlink"/>
            <w:sz w:val="24"/>
            <w:szCs w:val="24"/>
            <w:lang w:val="ru-RU" w:eastAsia="ar-SA"/>
          </w:rPr>
          <w:t>@</w:t>
        </w:r>
        <w:r w:rsidR="00FF7FD1" w:rsidRPr="00D7245F">
          <w:rPr>
            <w:rStyle w:val="Hyperlink"/>
            <w:sz w:val="24"/>
            <w:szCs w:val="24"/>
            <w:lang w:eastAsia="ar-SA"/>
          </w:rPr>
          <w:t>skoltech</w:t>
        </w:r>
        <w:r w:rsidR="00FF7FD1" w:rsidRPr="00A00C5C">
          <w:rPr>
            <w:rStyle w:val="Hyperlink"/>
            <w:sz w:val="24"/>
            <w:szCs w:val="24"/>
            <w:lang w:val="ru-RU" w:eastAsia="ar-SA"/>
          </w:rPr>
          <w:t>.</w:t>
        </w:r>
        <w:r w:rsidR="00FF7FD1" w:rsidRPr="00D7245F">
          <w:rPr>
            <w:rStyle w:val="Hyperlink"/>
            <w:sz w:val="24"/>
            <w:szCs w:val="24"/>
            <w:lang w:eastAsia="ar-SA"/>
          </w:rPr>
          <w:t>ru</w:t>
        </w:r>
      </w:hyperlink>
      <w:r w:rsidR="00FF7FD1" w:rsidRPr="00FF7FD1">
        <w:rPr>
          <w:rStyle w:val="Hyperlink"/>
          <w:sz w:val="24"/>
          <w:szCs w:val="24"/>
          <w:lang w:val="ru-RU" w:eastAsia="ar-SA"/>
        </w:rPr>
        <w:t xml:space="preserve"> </w:t>
      </w:r>
      <w:r w:rsidR="00FF7FD1">
        <w:rPr>
          <w:sz w:val="24"/>
          <w:szCs w:val="24"/>
          <w:lang w:val="ru-RU" w:eastAsia="ar-SA"/>
        </w:rPr>
        <w:t xml:space="preserve">, с обязательной копией на адрес </w:t>
      </w:r>
      <w:r w:rsidR="00FF7FD1" w:rsidRPr="00FF7FD1">
        <w:rPr>
          <w:rStyle w:val="Hyperlink"/>
        </w:rPr>
        <w:t>M</w:t>
      </w:r>
      <w:r w:rsidR="00FF7FD1" w:rsidRPr="00C922A0">
        <w:rPr>
          <w:rStyle w:val="Hyperlink"/>
          <w:lang w:val="ru-RU"/>
        </w:rPr>
        <w:t>.</w:t>
      </w:r>
      <w:r w:rsidR="00FF7FD1" w:rsidRPr="00FF7FD1">
        <w:rPr>
          <w:rStyle w:val="Hyperlink"/>
        </w:rPr>
        <w:t>Savelieva</w:t>
      </w:r>
      <w:r w:rsidR="00FF7FD1" w:rsidRPr="00C922A0">
        <w:rPr>
          <w:rStyle w:val="Hyperlink"/>
          <w:lang w:val="ru-RU"/>
        </w:rPr>
        <w:t>@</w:t>
      </w:r>
      <w:r w:rsidR="00FF7FD1" w:rsidRPr="00FF7FD1">
        <w:rPr>
          <w:rStyle w:val="Hyperlink"/>
        </w:rPr>
        <w:t>Skoltech</w:t>
      </w:r>
      <w:r w:rsidR="00FF7FD1" w:rsidRPr="00C922A0">
        <w:rPr>
          <w:rStyle w:val="Hyperlink"/>
          <w:lang w:val="ru-RU"/>
        </w:rPr>
        <w:t>.</w:t>
      </w:r>
      <w:r w:rsidR="00FF7FD1" w:rsidRPr="00FF7FD1">
        <w:rPr>
          <w:rStyle w:val="Hyperlink"/>
        </w:rPr>
        <w:t>ru</w:t>
      </w:r>
      <w:r>
        <w:rPr>
          <w:sz w:val="24"/>
          <w:szCs w:val="24"/>
          <w:lang w:val="ru-RU" w:eastAsia="ar-SA"/>
        </w:rPr>
        <w:t xml:space="preserve"> </w:t>
      </w:r>
    </w:p>
    <w:p w14:paraId="364BC3A3" w14:textId="77777777" w:rsidR="00E46E38" w:rsidRPr="00C922A0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B12EDBB" w14:textId="0509E4A6" w:rsidR="00E46E38" w:rsidRDefault="00E46E38" w:rsidP="00E522F6">
      <w:pPr>
        <w:pStyle w:val="Heading2"/>
        <w:rPr>
          <w:lang w:val="ru-RU" w:eastAsia="ar-SA"/>
        </w:rPr>
      </w:pPr>
      <w:bookmarkStart w:id="19" w:name="_Ref86823116"/>
      <w:bookmarkStart w:id="20" w:name="_Toc11942898"/>
      <w:bookmarkStart w:id="21" w:name="_Toc2524834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19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0"/>
      <w:bookmarkEnd w:id="21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9EF8216" w14:textId="1FDD990D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AE70DED" w14:textId="77777777" w:rsidR="00E46E38" w:rsidRP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41387F2" w14:textId="67957723" w:rsidR="00C42565" w:rsidRPr="00E522F6" w:rsidRDefault="007119D5" w:rsidP="00E522F6">
      <w:pPr>
        <w:pStyle w:val="Heading2"/>
        <w:rPr>
          <w:rFonts w:ascii="Calibri" w:eastAsia="Calibri" w:hAnsi="Calibri" w:cs="Calibri"/>
          <w:lang w:eastAsia="ar-SA"/>
        </w:rPr>
      </w:pPr>
      <w:bookmarkStart w:id="22" w:name="_Toc2524835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2"/>
    </w:p>
    <w:p w14:paraId="0E1B8BD6" w14:textId="51B6B201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2" w:history="1">
        <w:r w:rsidR="00822F52" w:rsidRPr="00F60CCA">
          <w:rPr>
            <w:rStyle w:val="Hyperlink"/>
            <w:sz w:val="24"/>
            <w:szCs w:val="24"/>
            <w:lang w:eastAsia="ar-SA"/>
          </w:rPr>
          <w:t>procurement</w:t>
        </w:r>
        <w:r w:rsidR="00822F52" w:rsidRPr="00F60CCA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822F52" w:rsidRPr="00F60CCA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822F52" w:rsidRPr="00F60CCA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822F52" w:rsidRPr="00F60CCA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7119D5">
        <w:rPr>
          <w:sz w:val="24"/>
          <w:szCs w:val="24"/>
          <w:lang w:val="ru-RU" w:eastAsia="ar-SA"/>
        </w:rPr>
        <w:t>3 (три)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1578933D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5ти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14:paraId="20F3F7F7" w14:textId="067D6AD5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Вся переписка по электронной почте с соответствующим Участником допускается с использованием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3" w:history="1">
        <w:r w:rsidRPr="00F60CCA">
          <w:rPr>
            <w:rStyle w:val="Hyperlink"/>
            <w:sz w:val="24"/>
            <w:szCs w:val="24"/>
            <w:lang w:eastAsia="ar-SA"/>
          </w:rPr>
          <w:t>procurement</w:t>
        </w:r>
        <w:r w:rsidRPr="00F60CCA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Pr="00F60CCA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Pr="00F60CCA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Pr="00F60CCA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>.</w:t>
      </w:r>
    </w:p>
    <w:p w14:paraId="14782EDF" w14:textId="722E1531" w:rsid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CEFE9B7" w14:textId="4AE6077E" w:rsid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Heading1"/>
        <w:rPr>
          <w:lang w:val="ru-RU" w:eastAsia="ar-SA"/>
        </w:rPr>
      </w:pPr>
      <w:bookmarkStart w:id="23" w:name="_Toc11942903"/>
      <w:bookmarkStart w:id="24" w:name="_Toc2524835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3"/>
      <w:bookmarkEnd w:id="24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5" w:name="_Ref56229451"/>
    </w:p>
    <w:p w14:paraId="74163419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6" w:name="_Ref56221287"/>
      <w:bookmarkStart w:id="27" w:name="_Ref55307583"/>
      <w:bookmarkEnd w:id="25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4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5" w:history="1">
        <w:r w:rsidRPr="00212A7A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</w:t>
      </w:r>
      <w:proofErr w:type="spellStart"/>
      <w:r>
        <w:rPr>
          <w:sz w:val="24"/>
          <w:szCs w:val="24"/>
          <w:lang w:val="ru-RU" w:eastAsia="ar-SA"/>
        </w:rPr>
        <w:t>Сколково</w:t>
      </w:r>
      <w:proofErr w:type="spellEnd"/>
      <w:r>
        <w:rPr>
          <w:sz w:val="24"/>
          <w:szCs w:val="24"/>
          <w:lang w:val="ru-RU" w:eastAsia="ar-SA"/>
        </w:rPr>
        <w:t>», ул. Большой бульвар д.30 стр.1, в Департамент закупок (на имя Аверьянова П.А., Солдатовой Е.С.)</w:t>
      </w:r>
      <w:r w:rsidRPr="007501FD">
        <w:rPr>
          <w:sz w:val="24"/>
          <w:szCs w:val="24"/>
          <w:lang w:val="ru-RU" w:eastAsia="ar-SA"/>
        </w:rPr>
        <w:t>.</w:t>
      </w:r>
      <w:bookmarkEnd w:id="26"/>
    </w:p>
    <w:p w14:paraId="12D99E58" w14:textId="1AA46CB6" w:rsidR="00E46E38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D5651B" w:rsidRPr="00D5651B">
        <w:rPr>
          <w:b/>
          <w:sz w:val="24"/>
          <w:szCs w:val="24"/>
          <w:u w:val="single"/>
          <w:lang w:val="ru-RU" w:eastAsia="ar-SA"/>
        </w:rPr>
        <w:t>1</w:t>
      </w:r>
      <w:r w:rsidR="00FF7FD1">
        <w:rPr>
          <w:b/>
          <w:sz w:val="24"/>
          <w:szCs w:val="24"/>
          <w:u w:val="single"/>
          <w:lang w:val="ru-RU" w:eastAsia="ar-SA"/>
        </w:rPr>
        <w:t>7</w:t>
      </w:r>
      <w:r w:rsidRPr="00D5651B">
        <w:rPr>
          <w:b/>
          <w:sz w:val="24"/>
          <w:szCs w:val="24"/>
          <w:u w:val="single"/>
          <w:lang w:val="ru-RU" w:eastAsia="ar-SA"/>
        </w:rPr>
        <w:t>:</w:t>
      </w:r>
      <w:r w:rsidR="00FF7FD1">
        <w:rPr>
          <w:b/>
          <w:sz w:val="24"/>
          <w:szCs w:val="24"/>
          <w:u w:val="single"/>
          <w:lang w:val="ru-RU" w:eastAsia="ar-SA"/>
        </w:rPr>
        <w:t>59</w:t>
      </w:r>
      <w:r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A54CC2">
        <w:rPr>
          <w:b/>
          <w:sz w:val="24"/>
          <w:szCs w:val="24"/>
          <w:u w:val="single"/>
          <w:lang w:val="ru-RU" w:eastAsia="ar-SA"/>
        </w:rPr>
        <w:t>31</w:t>
      </w:r>
      <w:bookmarkStart w:id="28" w:name="_GoBack"/>
      <w:bookmarkEnd w:id="28"/>
      <w:r w:rsidR="00D5651B"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FF7FD1">
        <w:rPr>
          <w:b/>
          <w:sz w:val="24"/>
          <w:szCs w:val="24"/>
          <w:u w:val="single"/>
          <w:lang w:val="ru-RU" w:eastAsia="ar-SA"/>
        </w:rPr>
        <w:t>января</w:t>
      </w:r>
      <w:r w:rsidR="00D5651B"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C36EB5" w:rsidRPr="00D5651B">
        <w:rPr>
          <w:b/>
          <w:sz w:val="24"/>
          <w:szCs w:val="24"/>
          <w:u w:val="single"/>
          <w:lang w:val="ru-RU" w:eastAsia="ar-SA"/>
        </w:rPr>
        <w:t>202</w:t>
      </w:r>
      <w:r w:rsidR="00FF7FD1">
        <w:rPr>
          <w:b/>
          <w:sz w:val="24"/>
          <w:szCs w:val="24"/>
          <w:u w:val="single"/>
          <w:lang w:val="ru-RU" w:eastAsia="ar-SA"/>
        </w:rPr>
        <w:t>2</w:t>
      </w:r>
      <w:r w:rsidR="00C36EB5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3910219B" w:rsidR="00E46E38" w:rsidRPr="00D5651B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конца дня</w:t>
      </w:r>
      <w:r>
        <w:rPr>
          <w:sz w:val="24"/>
          <w:szCs w:val="24"/>
          <w:lang w:val="ru-RU" w:eastAsia="ar-SA"/>
        </w:rPr>
        <w:t xml:space="preserve"> </w:t>
      </w:r>
      <w:r w:rsidR="00D5651B" w:rsidRPr="00D5651B">
        <w:rPr>
          <w:sz w:val="24"/>
          <w:szCs w:val="24"/>
          <w:lang w:val="ru-RU" w:eastAsia="ar-SA"/>
        </w:rPr>
        <w:t>01 февраля 202</w:t>
      </w:r>
      <w:r w:rsidR="00D5651B">
        <w:rPr>
          <w:sz w:val="24"/>
          <w:szCs w:val="24"/>
          <w:lang w:val="ru-RU" w:eastAsia="ar-SA"/>
        </w:rPr>
        <w:t>1</w:t>
      </w:r>
      <w:r w:rsidRPr="00D5651B">
        <w:rPr>
          <w:sz w:val="24"/>
          <w:szCs w:val="24"/>
          <w:lang w:val="ru-RU" w:eastAsia="ar-SA"/>
        </w:rPr>
        <w:t xml:space="preserve">. 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280453"/>
      <w:bookmarkEnd w:id="27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>
        <w:rPr>
          <w:sz w:val="24"/>
          <w:szCs w:val="24"/>
          <w:lang w:val="ru-RU" w:eastAsia="ar-SA"/>
        </w:rPr>
        <w:t>Сколтеха</w:t>
      </w:r>
      <w:proofErr w:type="spellEnd"/>
      <w:r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0" w:name="_Toc11942904"/>
      <w:bookmarkStart w:id="31" w:name="_Toc2524835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9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30"/>
      <w:bookmarkEnd w:id="31"/>
    </w:p>
    <w:p w14:paraId="65B90316" w14:textId="2320BC3A" w:rsidR="00E46E38" w:rsidRPr="007501FD" w:rsidRDefault="00E46E38" w:rsidP="00E522F6">
      <w:pPr>
        <w:pStyle w:val="Heading2"/>
        <w:rPr>
          <w:lang w:val="ru-RU" w:eastAsia="ar-SA"/>
        </w:rPr>
      </w:pPr>
      <w:bookmarkStart w:id="32" w:name="_Toc11942905"/>
      <w:bookmarkStart w:id="33" w:name="_Toc2524835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  <w:bookmarkEnd w:id="33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30EB95BE" w14:textId="77777777" w:rsidR="00E46E38" w:rsidRPr="00C15B12" w:rsidRDefault="00E46E38" w:rsidP="00E46E38">
      <w:pPr>
        <w:suppressAutoHyphens/>
        <w:ind w:firstLine="567"/>
        <w:jc w:val="both"/>
        <w:rPr>
          <w:lang w:val="ru-RU" w:eastAsia="ar-SA"/>
        </w:rPr>
      </w:pPr>
    </w:p>
    <w:p w14:paraId="1AAF29F8" w14:textId="1C5C7C7E" w:rsidR="00E46E38" w:rsidRPr="00E522F6" w:rsidRDefault="00E46E38" w:rsidP="00E522F6">
      <w:pPr>
        <w:pStyle w:val="Heading2"/>
        <w:rPr>
          <w:lang w:eastAsia="ar-SA"/>
        </w:rPr>
      </w:pPr>
      <w:bookmarkStart w:id="34" w:name="_Ref93089454"/>
      <w:bookmarkStart w:id="35" w:name="_Toc11942906"/>
      <w:bookmarkStart w:id="36" w:name="_Toc25248354"/>
      <w:bookmarkStart w:id="37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5"/>
      <w:bookmarkEnd w:id="36"/>
      <w:proofErr w:type="spellEnd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667E6DB" w14:textId="77777777" w:rsidR="00E46E38" w:rsidRPr="007501FD" w:rsidRDefault="00E46E38" w:rsidP="00E46E38">
      <w:pPr>
        <w:suppressAutoHyphens/>
        <w:ind w:firstLine="0"/>
        <w:jc w:val="both"/>
        <w:rPr>
          <w:lang w:val="ru-RU" w:eastAsia="ar-SA"/>
        </w:rPr>
      </w:pPr>
    </w:p>
    <w:p w14:paraId="6A14BD1A" w14:textId="6C087AD0" w:rsidR="00E46E38" w:rsidRDefault="00E46E38" w:rsidP="00E522F6">
      <w:pPr>
        <w:pStyle w:val="Heading2"/>
        <w:rPr>
          <w:lang w:eastAsia="ar-SA"/>
        </w:rPr>
      </w:pPr>
      <w:bookmarkStart w:id="40" w:name="_Ref93697814"/>
      <w:bookmarkStart w:id="41" w:name="_Toc11942907"/>
      <w:bookmarkStart w:id="42" w:name="_Toc25248355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Pr="00A633E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40"/>
      <w:bookmarkEnd w:id="41"/>
      <w:bookmarkEnd w:id="42"/>
      <w:proofErr w:type="spellEnd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 xml:space="preserve">Очередность переговоров устанавливает Организатор. При проведении переговоров Организатор будет избегать раскрытия другим Участникам </w:t>
      </w:r>
      <w:r w:rsidRPr="007501FD">
        <w:rPr>
          <w:sz w:val="24"/>
          <w:szCs w:val="24"/>
          <w:lang w:val="ru-RU" w:eastAsia="ar-SA"/>
        </w:rPr>
        <w:lastRenderedPageBreak/>
        <w:t>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Heading2"/>
        <w:rPr>
          <w:lang w:val="ru-RU" w:eastAsia="ar-SA"/>
        </w:rPr>
      </w:pPr>
      <w:bookmarkStart w:id="43" w:name="_Toc507764125"/>
      <w:bookmarkStart w:id="44" w:name="_Toc11942908"/>
      <w:bookmarkStart w:id="45" w:name="_Toc25248356"/>
      <w:r>
        <w:rPr>
          <w:rFonts w:ascii="Calibri" w:eastAsia="Calibri" w:hAnsi="Calibri" w:cs="Calibri"/>
          <w:lang w:val="ru-RU" w:eastAsia="ar-SA"/>
        </w:rPr>
        <w:t>Переторжка</w:t>
      </w:r>
      <w:bookmarkEnd w:id="43"/>
      <w:bookmarkEnd w:id="44"/>
      <w:bookmarkEnd w:id="45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C8DB0C4" w14:textId="77777777" w:rsidR="00E46E38" w:rsidRPr="007501FD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2C349DD" w14:textId="77777777" w:rsidR="00E46E38" w:rsidRPr="007501FD" w:rsidRDefault="00E46E38" w:rsidP="00E46E38">
      <w:pPr>
        <w:suppressAutoHyphens/>
        <w:jc w:val="both"/>
        <w:rPr>
          <w:lang w:val="ru-RU" w:eastAsia="ar-SA"/>
        </w:rPr>
      </w:pPr>
      <w:bookmarkStart w:id="46" w:name="_Ref93089457"/>
      <w:bookmarkStart w:id="47" w:name="_Ref55304422"/>
    </w:p>
    <w:p w14:paraId="68F56419" w14:textId="77777777" w:rsidR="00E46E38" w:rsidRPr="00A633E3" w:rsidRDefault="00E46E38" w:rsidP="00E46E38">
      <w:pPr>
        <w:pStyle w:val="Heading2"/>
        <w:rPr>
          <w:lang w:eastAsia="ar-SA"/>
        </w:rPr>
      </w:pPr>
      <w:bookmarkStart w:id="48" w:name="_Toc11942909"/>
      <w:bookmarkStart w:id="49" w:name="_Toc25248357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46"/>
      <w:bookmarkEnd w:id="48"/>
      <w:bookmarkEnd w:id="49"/>
      <w:proofErr w:type="spellEnd"/>
    </w:p>
    <w:bookmarkEnd w:id="47"/>
    <w:p w14:paraId="290DF17E" w14:textId="77777777" w:rsidR="00E46E38" w:rsidRDefault="00E46E38" w:rsidP="00E46E38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71C05CD3" w:rsidR="00E46E38" w:rsidRPr="008D63C7" w:rsidRDefault="00E46E38" w:rsidP="00E46E38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 xml:space="preserve">Стоимость услуг по Коммерческому предложению с учётом разбивки цены предложения </w:t>
      </w:r>
      <w:r w:rsidR="00A12853">
        <w:rPr>
          <w:bCs/>
          <w:sz w:val="24"/>
          <w:szCs w:val="24"/>
          <w:lang w:val="ru-RU" w:eastAsia="ar-SA"/>
        </w:rPr>
        <w:t>на</w:t>
      </w:r>
      <w:r w:rsidRPr="008D63C7">
        <w:rPr>
          <w:bCs/>
          <w:sz w:val="24"/>
          <w:szCs w:val="24"/>
          <w:lang w:val="ru-RU" w:eastAsia="ar-SA"/>
        </w:rPr>
        <w:t>:</w:t>
      </w:r>
    </w:p>
    <w:p w14:paraId="243E5895" w14:textId="53087E45" w:rsidR="00E46E38" w:rsidRPr="008D63C7" w:rsidRDefault="00E46E38" w:rsidP="00E46E38">
      <w:pPr>
        <w:numPr>
          <w:ilvl w:val="2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t>Стоимость оборудования</w:t>
      </w:r>
      <w:r w:rsidRPr="008D63C7">
        <w:rPr>
          <w:bCs/>
          <w:sz w:val="24"/>
          <w:szCs w:val="24"/>
          <w:lang w:val="ru-RU" w:eastAsia="ar-SA"/>
        </w:rPr>
        <w:t>,</w:t>
      </w:r>
    </w:p>
    <w:p w14:paraId="4E039848" w14:textId="7039ED53" w:rsidR="00E46E38" w:rsidRPr="00E46E38" w:rsidRDefault="00E46E38" w:rsidP="00E46E38">
      <w:pPr>
        <w:numPr>
          <w:ilvl w:val="2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t>Стоимость работ.</w:t>
      </w:r>
    </w:p>
    <w:p w14:paraId="7AF5F0DC" w14:textId="77777777" w:rsidR="00E46E38" w:rsidRPr="008D63C7" w:rsidRDefault="00E46E38" w:rsidP="00E46E38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>Сроки окончания работ</w:t>
      </w:r>
    </w:p>
    <w:p w14:paraId="48262341" w14:textId="795286A7" w:rsidR="00E46E38" w:rsidRPr="00E410D1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Pr="00393F59">
        <w:rPr>
          <w:sz w:val="24"/>
          <w:szCs w:val="24"/>
          <w:lang w:val="ru-RU" w:eastAsia="ar-SA"/>
        </w:rPr>
        <w:t>оказ</w:t>
      </w:r>
      <w:r>
        <w:rPr>
          <w:sz w:val="24"/>
          <w:szCs w:val="24"/>
          <w:lang w:val="ru-RU" w:eastAsia="ar-SA"/>
        </w:rPr>
        <w:t>ании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соответствующих </w:t>
      </w:r>
      <w:r w:rsidRPr="00393F59">
        <w:rPr>
          <w:sz w:val="24"/>
          <w:szCs w:val="24"/>
          <w:lang w:val="ru-RU" w:eastAsia="ar-SA"/>
        </w:rPr>
        <w:t>услуг;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77777777" w:rsidR="00E46E38" w:rsidRPr="007501FD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50" w:name="_Toc11942910"/>
      <w:bookmarkStart w:id="51" w:name="_Toc25248358"/>
      <w:r>
        <w:rPr>
          <w:lang w:val="ru-RU"/>
        </w:rPr>
        <w:lastRenderedPageBreak/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0"/>
      <w:bookmarkEnd w:id="51"/>
    </w:p>
    <w:p w14:paraId="42F1D67F" w14:textId="77777777" w:rsidR="00E46E38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77777777" w:rsidR="00E46E38" w:rsidRPr="006C3405" w:rsidRDefault="00E46E38" w:rsidP="00E46E38">
      <w:pPr>
        <w:pStyle w:val="Heading1"/>
      </w:pPr>
      <w:r w:rsidRPr="007501FD">
        <w:rPr>
          <w:lang w:val="ru-RU" w:eastAsia="ar-SA"/>
        </w:rPr>
        <w:br w:type="page"/>
      </w:r>
      <w:bookmarkStart w:id="52" w:name="_Toc11942911"/>
      <w:bookmarkStart w:id="53" w:name="_Toc2524835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2"/>
      <w:bookmarkEnd w:id="53"/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FF7FD1" w:rsidRPr="00454F9F" w14:paraId="4638846C" w14:textId="77777777" w:rsidTr="002B1C73">
        <w:trPr>
          <w:trHeight w:val="662"/>
        </w:trPr>
        <w:tc>
          <w:tcPr>
            <w:tcW w:w="4463" w:type="dxa"/>
            <w:hideMark/>
          </w:tcPr>
          <w:p w14:paraId="0C2A2782" w14:textId="77777777" w:rsidR="00FF7FD1" w:rsidRPr="004A4A1F" w:rsidRDefault="00FF7FD1" w:rsidP="002B1C73">
            <w:pPr>
              <w:rPr>
                <w:sz w:val="24"/>
                <w:szCs w:val="24"/>
              </w:rPr>
            </w:pPr>
            <w:proofErr w:type="spellStart"/>
            <w:r w:rsidRPr="004A4A1F">
              <w:rPr>
                <w:sz w:val="24"/>
                <w:szCs w:val="24"/>
              </w:rPr>
              <w:t>Подача</w:t>
            </w:r>
            <w:proofErr w:type="spellEnd"/>
            <w:r w:rsidRPr="004A4A1F">
              <w:rPr>
                <w:sz w:val="24"/>
                <w:szCs w:val="24"/>
              </w:rPr>
              <w:t xml:space="preserve"> </w:t>
            </w:r>
            <w:proofErr w:type="spellStart"/>
            <w:r w:rsidRPr="004A4A1F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483A5E59" w14:textId="77777777" w:rsidR="00FF7FD1" w:rsidRPr="004A4A1F" w:rsidRDefault="00FF7FD1" w:rsidP="002B1C73">
            <w:pPr>
              <w:rPr>
                <w:b/>
                <w:sz w:val="24"/>
                <w:szCs w:val="24"/>
              </w:rPr>
            </w:pPr>
            <w:r w:rsidRPr="004A4A1F">
              <w:rPr>
                <w:b/>
                <w:sz w:val="24"/>
                <w:szCs w:val="24"/>
                <w:lang w:val="ru-RU"/>
              </w:rPr>
              <w:t xml:space="preserve">до </w:t>
            </w: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  <w:r w:rsidRPr="004A4A1F">
              <w:rPr>
                <w:b/>
                <w:sz w:val="24"/>
                <w:szCs w:val="24"/>
                <w:lang w:val="ru-RU"/>
              </w:rPr>
              <w:t>59</w:t>
            </w:r>
          </w:p>
          <w:p w14:paraId="0242580C" w14:textId="1FD5825C" w:rsidR="00FF7FD1" w:rsidRPr="004A4A1F" w:rsidRDefault="00C922A0" w:rsidP="002B1C7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</w:t>
            </w:r>
            <w:r w:rsidR="00FF7FD1" w:rsidRPr="007361E9">
              <w:rPr>
                <w:b/>
                <w:sz w:val="24"/>
                <w:szCs w:val="24"/>
                <w:lang w:val="ru-RU"/>
              </w:rPr>
              <w:t xml:space="preserve"> </w:t>
            </w:r>
            <w:r w:rsidR="00FF7FD1">
              <w:rPr>
                <w:b/>
                <w:sz w:val="24"/>
                <w:szCs w:val="24"/>
                <w:lang w:val="ru-RU"/>
              </w:rPr>
              <w:t>января</w:t>
            </w:r>
            <w:r w:rsidR="00FF7FD1" w:rsidRPr="007361E9">
              <w:rPr>
                <w:b/>
                <w:sz w:val="24"/>
                <w:szCs w:val="24"/>
                <w:lang w:val="ru-RU"/>
              </w:rPr>
              <w:t xml:space="preserve"> 20</w:t>
            </w:r>
            <w:r w:rsidR="00FF7FD1" w:rsidRPr="004A4A1F">
              <w:rPr>
                <w:b/>
                <w:sz w:val="24"/>
                <w:szCs w:val="24"/>
                <w:lang w:val="ru-RU"/>
              </w:rPr>
              <w:t>2</w:t>
            </w:r>
            <w:r w:rsidR="00FF7FD1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FF7FD1" w:rsidRPr="00454F9F" w14:paraId="4DCFDD24" w14:textId="77777777" w:rsidTr="002B1C73">
        <w:trPr>
          <w:trHeight w:val="653"/>
        </w:trPr>
        <w:tc>
          <w:tcPr>
            <w:tcW w:w="4463" w:type="dxa"/>
            <w:hideMark/>
          </w:tcPr>
          <w:p w14:paraId="013D08B2" w14:textId="77777777" w:rsidR="00FF7FD1" w:rsidRPr="004A4A1F" w:rsidRDefault="00FF7FD1" w:rsidP="002B1C73">
            <w:pPr>
              <w:rPr>
                <w:sz w:val="24"/>
                <w:szCs w:val="24"/>
              </w:rPr>
            </w:pPr>
            <w:proofErr w:type="spellStart"/>
            <w:r w:rsidRPr="004A4A1F">
              <w:rPr>
                <w:sz w:val="24"/>
                <w:szCs w:val="24"/>
              </w:rPr>
              <w:t>Выбор</w:t>
            </w:r>
            <w:proofErr w:type="spellEnd"/>
            <w:r w:rsidRPr="004A4A1F">
              <w:rPr>
                <w:sz w:val="24"/>
                <w:szCs w:val="24"/>
              </w:rPr>
              <w:t xml:space="preserve"> </w:t>
            </w:r>
            <w:proofErr w:type="spellStart"/>
            <w:r w:rsidRPr="004A4A1F"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1D833689" w14:textId="604628A6" w:rsidR="00FF7FD1" w:rsidRPr="007361E9" w:rsidRDefault="00C922A0" w:rsidP="002B1C7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</w:t>
            </w:r>
            <w:r w:rsidR="00FF7FD1" w:rsidRPr="007361E9">
              <w:rPr>
                <w:b/>
                <w:sz w:val="24"/>
                <w:szCs w:val="24"/>
                <w:lang w:val="ru-RU"/>
              </w:rPr>
              <w:t xml:space="preserve"> </w:t>
            </w:r>
            <w:r w:rsidR="00FF7FD1">
              <w:rPr>
                <w:b/>
                <w:sz w:val="24"/>
                <w:szCs w:val="24"/>
                <w:lang w:val="ru-RU"/>
              </w:rPr>
              <w:t>января</w:t>
            </w:r>
            <w:r w:rsidR="00FF7FD1" w:rsidRPr="007361E9">
              <w:rPr>
                <w:b/>
                <w:sz w:val="24"/>
                <w:szCs w:val="24"/>
                <w:lang w:val="ru-RU"/>
              </w:rPr>
              <w:t xml:space="preserve"> 20</w:t>
            </w:r>
            <w:r w:rsidR="00FF7FD1" w:rsidRPr="004A4A1F">
              <w:rPr>
                <w:b/>
                <w:sz w:val="24"/>
                <w:szCs w:val="24"/>
                <w:lang w:val="ru-RU"/>
              </w:rPr>
              <w:t>2</w:t>
            </w:r>
            <w:r w:rsidR="00FF7FD1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FF7FD1" w:rsidRPr="00454F9F" w14:paraId="5297A57F" w14:textId="77777777" w:rsidTr="002B1C73">
        <w:trPr>
          <w:trHeight w:val="662"/>
        </w:trPr>
        <w:tc>
          <w:tcPr>
            <w:tcW w:w="4463" w:type="dxa"/>
            <w:hideMark/>
          </w:tcPr>
          <w:p w14:paraId="3A639C56" w14:textId="77777777" w:rsidR="00FF7FD1" w:rsidRPr="004A4A1F" w:rsidRDefault="00FF7FD1" w:rsidP="002B1C73">
            <w:pPr>
              <w:rPr>
                <w:sz w:val="24"/>
                <w:szCs w:val="24"/>
                <w:lang w:val="ru-RU"/>
              </w:rPr>
            </w:pPr>
            <w:r w:rsidRPr="004A4A1F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1A7160C4" w14:textId="5BBF44F9" w:rsidR="00FF7FD1" w:rsidRDefault="00C922A0" w:rsidP="002B1C7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01</w:t>
            </w:r>
            <w:r w:rsidR="00FF7FD1" w:rsidRPr="007361E9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февраля </w:t>
            </w:r>
            <w:r w:rsidR="00FF7FD1" w:rsidRPr="007361E9">
              <w:rPr>
                <w:b/>
                <w:sz w:val="24"/>
                <w:szCs w:val="24"/>
                <w:lang w:val="ru-RU"/>
              </w:rPr>
              <w:t xml:space="preserve"> 20</w:t>
            </w:r>
            <w:r w:rsidR="00FF7FD1" w:rsidRPr="004A4A1F">
              <w:rPr>
                <w:b/>
                <w:sz w:val="24"/>
                <w:szCs w:val="24"/>
                <w:lang w:val="ru-RU"/>
              </w:rPr>
              <w:t>2</w:t>
            </w:r>
            <w:r w:rsidR="00FF7FD1">
              <w:rPr>
                <w:b/>
                <w:sz w:val="24"/>
                <w:szCs w:val="24"/>
                <w:lang w:val="ru-RU"/>
              </w:rPr>
              <w:t>2</w:t>
            </w:r>
          </w:p>
          <w:p w14:paraId="0A9A0AA9" w14:textId="689322D2" w:rsidR="00FF7FD1" w:rsidRPr="004A4A1F" w:rsidRDefault="00FF7FD1" w:rsidP="002B1C7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r w:rsidR="00C922A0">
              <w:rPr>
                <w:b/>
                <w:sz w:val="24"/>
                <w:szCs w:val="24"/>
                <w:lang w:val="ru-RU"/>
              </w:rPr>
              <w:t>04</w:t>
            </w:r>
            <w:r w:rsidRPr="007361E9">
              <w:rPr>
                <w:b/>
                <w:sz w:val="24"/>
                <w:szCs w:val="24"/>
                <w:lang w:val="ru-RU"/>
              </w:rPr>
              <w:t xml:space="preserve"> </w:t>
            </w:r>
            <w:r w:rsidR="00C922A0">
              <w:rPr>
                <w:b/>
                <w:sz w:val="24"/>
                <w:szCs w:val="24"/>
                <w:lang w:val="ru-RU"/>
              </w:rPr>
              <w:t xml:space="preserve">февраля </w:t>
            </w:r>
            <w:r w:rsidRPr="007361E9">
              <w:rPr>
                <w:b/>
                <w:sz w:val="24"/>
                <w:szCs w:val="24"/>
                <w:lang w:val="ru-RU"/>
              </w:rPr>
              <w:t xml:space="preserve"> 20</w:t>
            </w:r>
            <w:r w:rsidRPr="004A4A1F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FF7FD1" w14:paraId="7E74A6D4" w14:textId="77777777" w:rsidTr="002B1C73">
        <w:trPr>
          <w:trHeight w:val="662"/>
        </w:trPr>
        <w:tc>
          <w:tcPr>
            <w:tcW w:w="4463" w:type="dxa"/>
            <w:hideMark/>
          </w:tcPr>
          <w:p w14:paraId="1EB4EA81" w14:textId="77777777" w:rsidR="00FF7FD1" w:rsidRPr="004A4A1F" w:rsidRDefault="00FF7FD1" w:rsidP="002B1C73">
            <w:pPr>
              <w:rPr>
                <w:sz w:val="24"/>
                <w:szCs w:val="24"/>
                <w:lang w:val="ru-RU"/>
              </w:rPr>
            </w:pPr>
            <w:r w:rsidRPr="004A4A1F"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1D9529E3" w14:textId="53D85CB4" w:rsidR="00FF7FD1" w:rsidRPr="004A4A1F" w:rsidRDefault="00C922A0" w:rsidP="002B1C7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07</w:t>
            </w:r>
            <w:r w:rsidR="00FF7FD1" w:rsidRPr="007361E9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февраля</w:t>
            </w:r>
            <w:r w:rsidR="00FF7FD1" w:rsidRPr="007361E9">
              <w:rPr>
                <w:b/>
                <w:sz w:val="24"/>
                <w:szCs w:val="24"/>
                <w:lang w:val="ru-RU"/>
              </w:rPr>
              <w:t xml:space="preserve"> 20</w:t>
            </w:r>
            <w:r w:rsidR="00FF7FD1" w:rsidRPr="004A4A1F">
              <w:rPr>
                <w:b/>
                <w:sz w:val="24"/>
                <w:szCs w:val="24"/>
                <w:lang w:val="ru-RU"/>
              </w:rPr>
              <w:t>2</w:t>
            </w:r>
            <w:r w:rsidR="00FF7FD1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p w14:paraId="7F751A7B" w14:textId="6B659B42" w:rsidR="00E46E38" w:rsidRPr="00EA2C5F" w:rsidRDefault="00E46E38" w:rsidP="00D5651B">
      <w:pPr>
        <w:ind w:right="450" w:firstLine="0"/>
        <w:jc w:val="both"/>
        <w:rPr>
          <w:lang w:val="ru-RU" w:eastAsia="ar-SA"/>
        </w:rPr>
      </w:pPr>
    </w:p>
    <w:sectPr w:rsidR="00E46E38" w:rsidRPr="00EA2C5F" w:rsidSect="008512FA">
      <w:headerReference w:type="default" r:id="rId16"/>
      <w:footerReference w:type="even" r:id="rId17"/>
      <w:footerReference w:type="default" r:id="rId18"/>
      <w:headerReference w:type="first" r:id="rId19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D714F" w14:textId="77777777" w:rsidR="00070804" w:rsidRDefault="00070804">
      <w:r>
        <w:separator/>
      </w:r>
    </w:p>
  </w:endnote>
  <w:endnote w:type="continuationSeparator" w:id="0">
    <w:p w14:paraId="72663106" w14:textId="77777777" w:rsidR="00070804" w:rsidRDefault="0007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7119D5" w:rsidRDefault="007119D5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629080DB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462">
      <w:rPr>
        <w:rStyle w:val="PageNumber"/>
        <w:noProof/>
      </w:rPr>
      <w:t>8</w:t>
    </w:r>
    <w:r>
      <w:rPr>
        <w:rStyle w:val="PageNumber"/>
      </w:rPr>
      <w:fldChar w:fldCharType="end"/>
    </w:r>
  </w:p>
  <w:p w14:paraId="700C71E2" w14:textId="77777777" w:rsidR="007119D5" w:rsidRDefault="007119D5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72AE1" w14:textId="77777777" w:rsidR="00070804" w:rsidRDefault="00070804">
      <w:r>
        <w:separator/>
      </w:r>
    </w:p>
  </w:footnote>
  <w:footnote w:type="continuationSeparator" w:id="0">
    <w:p w14:paraId="4AC6186A" w14:textId="77777777" w:rsidR="00070804" w:rsidRDefault="0007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7119D5" w:rsidRDefault="007119D5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7119D5" w:rsidRDefault="007119D5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40"/>
  </w:num>
  <w:num w:numId="8">
    <w:abstractNumId w:val="9"/>
  </w:num>
  <w:num w:numId="9">
    <w:abstractNumId w:val="17"/>
  </w:num>
  <w:num w:numId="10">
    <w:abstractNumId w:val="32"/>
  </w:num>
  <w:num w:numId="11">
    <w:abstractNumId w:val="23"/>
  </w:num>
  <w:num w:numId="12">
    <w:abstractNumId w:val="37"/>
  </w:num>
  <w:num w:numId="13">
    <w:abstractNumId w:val="36"/>
  </w:num>
  <w:num w:numId="14">
    <w:abstractNumId w:val="10"/>
  </w:num>
  <w:num w:numId="15">
    <w:abstractNumId w:val="41"/>
  </w:num>
  <w:num w:numId="16">
    <w:abstractNumId w:val="31"/>
  </w:num>
  <w:num w:numId="17">
    <w:abstractNumId w:val="12"/>
  </w:num>
  <w:num w:numId="18">
    <w:abstractNumId w:val="39"/>
  </w:num>
  <w:num w:numId="19">
    <w:abstractNumId w:val="42"/>
  </w:num>
  <w:num w:numId="20">
    <w:abstractNumId w:val="28"/>
  </w:num>
  <w:num w:numId="21">
    <w:abstractNumId w:val="16"/>
  </w:num>
  <w:num w:numId="22">
    <w:abstractNumId w:val="30"/>
  </w:num>
  <w:num w:numId="23">
    <w:abstractNumId w:val="14"/>
  </w:num>
  <w:num w:numId="24">
    <w:abstractNumId w:val="19"/>
  </w:num>
  <w:num w:numId="25">
    <w:abstractNumId w:val="18"/>
  </w:num>
  <w:num w:numId="26">
    <w:abstractNumId w:val="27"/>
  </w:num>
  <w:num w:numId="27">
    <w:abstractNumId w:val="35"/>
  </w:num>
  <w:num w:numId="28">
    <w:abstractNumId w:val="24"/>
  </w:num>
  <w:num w:numId="29">
    <w:abstractNumId w:val="38"/>
  </w:num>
  <w:num w:numId="30">
    <w:abstractNumId w:val="43"/>
  </w:num>
  <w:num w:numId="31">
    <w:abstractNumId w:val="43"/>
  </w:num>
  <w:num w:numId="32">
    <w:abstractNumId w:val="8"/>
  </w:num>
  <w:num w:numId="33">
    <w:abstractNumId w:val="34"/>
  </w:num>
  <w:num w:numId="34">
    <w:abstractNumId w:val="26"/>
  </w:num>
  <w:num w:numId="35">
    <w:abstractNumId w:val="25"/>
  </w:num>
  <w:num w:numId="36">
    <w:abstractNumId w:val="22"/>
  </w:num>
  <w:num w:numId="37">
    <w:abstractNumId w:val="13"/>
  </w:num>
  <w:num w:numId="38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5461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0804"/>
    <w:rsid w:val="00074532"/>
    <w:rsid w:val="00075688"/>
    <w:rsid w:val="000841EC"/>
    <w:rsid w:val="00090672"/>
    <w:rsid w:val="000960D2"/>
    <w:rsid w:val="000A191A"/>
    <w:rsid w:val="000B521B"/>
    <w:rsid w:val="000B592D"/>
    <w:rsid w:val="000C25EE"/>
    <w:rsid w:val="000C7184"/>
    <w:rsid w:val="000D10A4"/>
    <w:rsid w:val="000D5CE5"/>
    <w:rsid w:val="000E0317"/>
    <w:rsid w:val="000E2A87"/>
    <w:rsid w:val="000E4692"/>
    <w:rsid w:val="000E5462"/>
    <w:rsid w:val="000E5AAB"/>
    <w:rsid w:val="00112689"/>
    <w:rsid w:val="00114979"/>
    <w:rsid w:val="00130C99"/>
    <w:rsid w:val="0013353A"/>
    <w:rsid w:val="001335E2"/>
    <w:rsid w:val="00142D49"/>
    <w:rsid w:val="00142F7F"/>
    <w:rsid w:val="00150C8E"/>
    <w:rsid w:val="00152BEF"/>
    <w:rsid w:val="001562A4"/>
    <w:rsid w:val="0015718D"/>
    <w:rsid w:val="00167BCA"/>
    <w:rsid w:val="00183B8C"/>
    <w:rsid w:val="001853D7"/>
    <w:rsid w:val="00185454"/>
    <w:rsid w:val="00186488"/>
    <w:rsid w:val="00186EBC"/>
    <w:rsid w:val="00191CCA"/>
    <w:rsid w:val="0019254E"/>
    <w:rsid w:val="00196F61"/>
    <w:rsid w:val="001A0192"/>
    <w:rsid w:val="001C382F"/>
    <w:rsid w:val="001C4C69"/>
    <w:rsid w:val="001C689B"/>
    <w:rsid w:val="001C73DF"/>
    <w:rsid w:val="001D124C"/>
    <w:rsid w:val="001D3553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5B91"/>
    <w:rsid w:val="0021726D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908C6"/>
    <w:rsid w:val="002A08EC"/>
    <w:rsid w:val="002A1793"/>
    <w:rsid w:val="002A4416"/>
    <w:rsid w:val="002A4BF9"/>
    <w:rsid w:val="002B2AF2"/>
    <w:rsid w:val="002B5B79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2D7638"/>
    <w:rsid w:val="002F0023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F266B"/>
    <w:rsid w:val="0040033B"/>
    <w:rsid w:val="0040151B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70F83"/>
    <w:rsid w:val="00475377"/>
    <w:rsid w:val="0047588C"/>
    <w:rsid w:val="00483DC0"/>
    <w:rsid w:val="004A7874"/>
    <w:rsid w:val="004B40D4"/>
    <w:rsid w:val="004B642E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F5343"/>
    <w:rsid w:val="00516D18"/>
    <w:rsid w:val="00533592"/>
    <w:rsid w:val="00537D11"/>
    <w:rsid w:val="00543820"/>
    <w:rsid w:val="00554956"/>
    <w:rsid w:val="0055603D"/>
    <w:rsid w:val="005623E7"/>
    <w:rsid w:val="00565DC7"/>
    <w:rsid w:val="0056634C"/>
    <w:rsid w:val="00573E30"/>
    <w:rsid w:val="00575D39"/>
    <w:rsid w:val="00594D0B"/>
    <w:rsid w:val="005A2F73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110D5"/>
    <w:rsid w:val="006154FD"/>
    <w:rsid w:val="00621B67"/>
    <w:rsid w:val="00621BE6"/>
    <w:rsid w:val="00623F3D"/>
    <w:rsid w:val="00624A8A"/>
    <w:rsid w:val="00640AD7"/>
    <w:rsid w:val="00641CE2"/>
    <w:rsid w:val="00651375"/>
    <w:rsid w:val="0066304F"/>
    <w:rsid w:val="00664611"/>
    <w:rsid w:val="00682D1E"/>
    <w:rsid w:val="0069324C"/>
    <w:rsid w:val="006A5604"/>
    <w:rsid w:val="006B0628"/>
    <w:rsid w:val="006B3B82"/>
    <w:rsid w:val="006B5239"/>
    <w:rsid w:val="006B58CB"/>
    <w:rsid w:val="006B6D06"/>
    <w:rsid w:val="006C11CB"/>
    <w:rsid w:val="006C2C58"/>
    <w:rsid w:val="006C3405"/>
    <w:rsid w:val="006D17BB"/>
    <w:rsid w:val="006D50DC"/>
    <w:rsid w:val="006E23C2"/>
    <w:rsid w:val="006E39F0"/>
    <w:rsid w:val="006E6133"/>
    <w:rsid w:val="00702FB6"/>
    <w:rsid w:val="007052E7"/>
    <w:rsid w:val="00706BAE"/>
    <w:rsid w:val="00707500"/>
    <w:rsid w:val="007119D5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316C"/>
    <w:rsid w:val="00793311"/>
    <w:rsid w:val="007A3844"/>
    <w:rsid w:val="007B4874"/>
    <w:rsid w:val="007C0219"/>
    <w:rsid w:val="007C763F"/>
    <w:rsid w:val="007D2462"/>
    <w:rsid w:val="007D6AAD"/>
    <w:rsid w:val="007E40D3"/>
    <w:rsid w:val="007E7DDF"/>
    <w:rsid w:val="007F1AB5"/>
    <w:rsid w:val="00804405"/>
    <w:rsid w:val="00806057"/>
    <w:rsid w:val="008101B1"/>
    <w:rsid w:val="00814F0A"/>
    <w:rsid w:val="00816436"/>
    <w:rsid w:val="00817E3F"/>
    <w:rsid w:val="00822F52"/>
    <w:rsid w:val="008248E5"/>
    <w:rsid w:val="008315BE"/>
    <w:rsid w:val="00837BC6"/>
    <w:rsid w:val="00840C1D"/>
    <w:rsid w:val="008512FA"/>
    <w:rsid w:val="00852F0E"/>
    <w:rsid w:val="008572F6"/>
    <w:rsid w:val="00875118"/>
    <w:rsid w:val="00886119"/>
    <w:rsid w:val="008969AB"/>
    <w:rsid w:val="008A0C05"/>
    <w:rsid w:val="008A1D70"/>
    <w:rsid w:val="008A1D7A"/>
    <w:rsid w:val="008B4238"/>
    <w:rsid w:val="008B7B93"/>
    <w:rsid w:val="008C6687"/>
    <w:rsid w:val="008C711A"/>
    <w:rsid w:val="008D30D3"/>
    <w:rsid w:val="008D3F4F"/>
    <w:rsid w:val="008E167B"/>
    <w:rsid w:val="008F4E66"/>
    <w:rsid w:val="008F63E4"/>
    <w:rsid w:val="00903FCF"/>
    <w:rsid w:val="0090400F"/>
    <w:rsid w:val="00904264"/>
    <w:rsid w:val="00910577"/>
    <w:rsid w:val="00911E39"/>
    <w:rsid w:val="00912635"/>
    <w:rsid w:val="00915182"/>
    <w:rsid w:val="009216C8"/>
    <w:rsid w:val="00927D8E"/>
    <w:rsid w:val="00957839"/>
    <w:rsid w:val="00972D9F"/>
    <w:rsid w:val="00985B8F"/>
    <w:rsid w:val="009876AF"/>
    <w:rsid w:val="009879E5"/>
    <w:rsid w:val="009A2B46"/>
    <w:rsid w:val="009A43AB"/>
    <w:rsid w:val="009A595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A00246"/>
    <w:rsid w:val="00A00C5C"/>
    <w:rsid w:val="00A03E66"/>
    <w:rsid w:val="00A109CD"/>
    <w:rsid w:val="00A12853"/>
    <w:rsid w:val="00A25ACD"/>
    <w:rsid w:val="00A33A98"/>
    <w:rsid w:val="00A36E2E"/>
    <w:rsid w:val="00A37420"/>
    <w:rsid w:val="00A54CC2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24492"/>
    <w:rsid w:val="00B26E47"/>
    <w:rsid w:val="00B5070F"/>
    <w:rsid w:val="00B5447E"/>
    <w:rsid w:val="00B5535C"/>
    <w:rsid w:val="00B60534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3B3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6EB5"/>
    <w:rsid w:val="00C3707A"/>
    <w:rsid w:val="00C4026E"/>
    <w:rsid w:val="00C42565"/>
    <w:rsid w:val="00C47A83"/>
    <w:rsid w:val="00C52EBE"/>
    <w:rsid w:val="00C624FD"/>
    <w:rsid w:val="00C77024"/>
    <w:rsid w:val="00C87E66"/>
    <w:rsid w:val="00C922A0"/>
    <w:rsid w:val="00C9387C"/>
    <w:rsid w:val="00C97DB0"/>
    <w:rsid w:val="00CA50D1"/>
    <w:rsid w:val="00CA6268"/>
    <w:rsid w:val="00CB080C"/>
    <w:rsid w:val="00CB2976"/>
    <w:rsid w:val="00CB58B8"/>
    <w:rsid w:val="00CB67D1"/>
    <w:rsid w:val="00CB713E"/>
    <w:rsid w:val="00CB787E"/>
    <w:rsid w:val="00CC1017"/>
    <w:rsid w:val="00CC10A6"/>
    <w:rsid w:val="00CC45A7"/>
    <w:rsid w:val="00CC5F69"/>
    <w:rsid w:val="00CD35BC"/>
    <w:rsid w:val="00CE2934"/>
    <w:rsid w:val="00D0343D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5651B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4924"/>
    <w:rsid w:val="00DD5A94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46E38"/>
    <w:rsid w:val="00E522F6"/>
    <w:rsid w:val="00E56681"/>
    <w:rsid w:val="00E64733"/>
    <w:rsid w:val="00E760AF"/>
    <w:rsid w:val="00E8322F"/>
    <w:rsid w:val="00E878F1"/>
    <w:rsid w:val="00E966FE"/>
    <w:rsid w:val="00E97F94"/>
    <w:rsid w:val="00EA28F6"/>
    <w:rsid w:val="00EA2C5F"/>
    <w:rsid w:val="00EB5A2E"/>
    <w:rsid w:val="00EB6565"/>
    <w:rsid w:val="00ED1DF2"/>
    <w:rsid w:val="00ED274D"/>
    <w:rsid w:val="00ED3C6A"/>
    <w:rsid w:val="00ED53EB"/>
    <w:rsid w:val="00EE1648"/>
    <w:rsid w:val="00EE2DE6"/>
    <w:rsid w:val="00EE5423"/>
    <w:rsid w:val="00EE7623"/>
    <w:rsid w:val="00EF6276"/>
    <w:rsid w:val="00F11A1C"/>
    <w:rsid w:val="00F1406F"/>
    <w:rsid w:val="00F162C6"/>
    <w:rsid w:val="00F1685F"/>
    <w:rsid w:val="00F240AF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D1807"/>
    <w:rsid w:val="00FE2482"/>
    <w:rsid w:val="00FF6FC0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6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26ED5-2CF5-4C72-8227-03D2299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2</TotalTime>
  <Pages>13</Pages>
  <Words>2354</Words>
  <Characters>17023</Characters>
  <Application>Microsoft Office Word</Application>
  <DocSecurity>0</DocSecurity>
  <Lines>378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19180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Marina Savelieva</cp:lastModifiedBy>
  <cp:revision>4</cp:revision>
  <cp:lastPrinted>2017-11-20T07:32:00Z</cp:lastPrinted>
  <dcterms:created xsi:type="dcterms:W3CDTF">2022-01-19T12:10:00Z</dcterms:created>
  <dcterms:modified xsi:type="dcterms:W3CDTF">2022-01-21T14:00:00Z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