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7BB99122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proofErr w:type="spellStart"/>
      <w:r w:rsidR="005D0E24">
        <w:rPr>
          <w:rFonts w:asciiTheme="minorHAnsi" w:hAnsiTheme="minorHAnsi" w:cstheme="minorHAnsi"/>
          <w:lang w:val="ru-RU"/>
        </w:rPr>
        <w:t>проеткирование</w:t>
      </w:r>
      <w:proofErr w:type="spellEnd"/>
      <w:r w:rsidR="005D0E24">
        <w:rPr>
          <w:rFonts w:asciiTheme="minorHAnsi" w:hAnsiTheme="minorHAnsi" w:cstheme="minorHAnsi"/>
          <w:lang w:val="ru-RU"/>
        </w:rPr>
        <w:t xml:space="preserve"> и строительство фитотрона на территории </w:t>
      </w:r>
      <w:proofErr w:type="spellStart"/>
      <w:r w:rsidR="005D0E24">
        <w:rPr>
          <w:rFonts w:asciiTheme="minorHAnsi" w:hAnsiTheme="minorHAnsi" w:cstheme="minorHAnsi"/>
          <w:lang w:val="ru-RU"/>
        </w:rPr>
        <w:t>Сколковского</w:t>
      </w:r>
      <w:proofErr w:type="spellEnd"/>
      <w:r w:rsidR="005D0E24">
        <w:rPr>
          <w:rFonts w:asciiTheme="minorHAnsi" w:hAnsiTheme="minorHAnsi" w:cstheme="minorHAnsi"/>
          <w:lang w:val="ru-RU"/>
        </w:rPr>
        <w:t xml:space="preserve"> Института Науки и Технологий</w:t>
      </w:r>
      <w:r w:rsidR="00FD434B">
        <w:rPr>
          <w:rFonts w:asciiTheme="minorHAnsi" w:hAnsiTheme="minorHAnsi" w:cstheme="minorHAnsi"/>
          <w:lang w:val="ru-RU"/>
        </w:rPr>
        <w:t>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4889881B" w:rsidR="006C2C58" w:rsidRPr="005A72F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7A369F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7A369F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43455A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43455A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43455A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43455A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43455A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43455A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43455A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2B40D7A7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5D0E24">
        <w:rPr>
          <w:sz w:val="24"/>
          <w:szCs w:val="24"/>
          <w:lang w:val="ru-RU"/>
        </w:rPr>
        <w:t xml:space="preserve">проектирование и строительство фитотрона на территории </w:t>
      </w:r>
      <w:proofErr w:type="spellStart"/>
      <w:r w:rsidR="005D0E24">
        <w:rPr>
          <w:sz w:val="24"/>
          <w:szCs w:val="24"/>
          <w:lang w:val="ru-RU"/>
        </w:rPr>
        <w:t>Сколковского</w:t>
      </w:r>
      <w:proofErr w:type="spellEnd"/>
      <w:r w:rsidR="005D0E24">
        <w:rPr>
          <w:sz w:val="24"/>
          <w:szCs w:val="24"/>
          <w:lang w:val="ru-RU"/>
        </w:rPr>
        <w:t xml:space="preserve"> Института Науки и Технологий.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Heading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bookmarkStart w:id="20" w:name="_GoBack"/>
      <w:bookmarkEnd w:id="20"/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1" w:name="_Ref86823116"/>
      <w:bookmarkStart w:id="22" w:name="_Toc11942898"/>
      <w:bookmarkStart w:id="23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1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2"/>
      <w:bookmarkEnd w:id="23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4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4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5" w:name="_Toc11942903"/>
      <w:bookmarkStart w:id="26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5"/>
      <w:bookmarkEnd w:id="26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7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6221287"/>
      <w:bookmarkStart w:id="29" w:name="_Ref55307583"/>
      <w:bookmarkEnd w:id="27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8"/>
    </w:p>
    <w:p w14:paraId="12D99E58" w14:textId="1003BD81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5D0E24">
        <w:rPr>
          <w:b/>
          <w:sz w:val="24"/>
          <w:szCs w:val="24"/>
          <w:u w:val="single"/>
          <w:lang w:val="ru-RU" w:eastAsia="ar-SA"/>
        </w:rPr>
        <w:t>12</w:t>
      </w:r>
      <w:r w:rsidR="00C072C2">
        <w:rPr>
          <w:b/>
          <w:sz w:val="24"/>
          <w:szCs w:val="24"/>
          <w:u w:val="single"/>
          <w:lang w:val="ru-RU" w:eastAsia="ar-SA"/>
        </w:rPr>
        <w:t xml:space="preserve"> </w:t>
      </w:r>
      <w:r w:rsidR="005D0E24">
        <w:rPr>
          <w:b/>
          <w:sz w:val="24"/>
          <w:szCs w:val="24"/>
          <w:u w:val="single"/>
          <w:lang w:val="ru-RU" w:eastAsia="ar-SA"/>
        </w:rPr>
        <w:t>декабря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CB48E4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2A17CF1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2</w:t>
      </w:r>
      <w:r w:rsidR="006536BD">
        <w:rPr>
          <w:sz w:val="24"/>
          <w:szCs w:val="24"/>
          <w:lang w:val="ru-RU" w:eastAsia="ar-SA"/>
        </w:rPr>
        <w:t>7</w:t>
      </w:r>
      <w:r w:rsidR="00287B4B"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сентября</w:t>
      </w:r>
      <w:r w:rsidR="00287B4B">
        <w:rPr>
          <w:sz w:val="24"/>
          <w:szCs w:val="24"/>
          <w:lang w:val="ru-RU" w:eastAsia="ar-SA"/>
        </w:rPr>
        <w:t xml:space="preserve"> 2022.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30" w:name="_Ref55280453"/>
      <w:bookmarkEnd w:id="29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1" w:name="_Toc11942904"/>
      <w:bookmarkStart w:id="32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30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1"/>
      <w:bookmarkEnd w:id="32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3" w:name="_Toc11942905"/>
      <w:bookmarkStart w:id="34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3"/>
      <w:bookmarkEnd w:id="34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5" w:name="_Ref93089454"/>
      <w:bookmarkStart w:id="36" w:name="_Toc11942906"/>
      <w:bookmarkStart w:id="37" w:name="_Toc70593384"/>
      <w:bookmarkStart w:id="38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5"/>
      <w:bookmarkEnd w:id="36"/>
      <w:bookmarkEnd w:id="37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8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9" w:name="_Ref55304419"/>
      <w:bookmarkStart w:id="40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9"/>
      <w:bookmarkEnd w:id="40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1" w:name="_Ref93697814"/>
      <w:bookmarkStart w:id="42" w:name="_Toc11942907"/>
      <w:bookmarkStart w:id="43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1"/>
      <w:bookmarkEnd w:id="42"/>
      <w:bookmarkEnd w:id="43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4" w:name="_Toc507764125"/>
      <w:bookmarkStart w:id="45" w:name="_Toc11942908"/>
      <w:bookmarkStart w:id="46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4"/>
      <w:bookmarkEnd w:id="45"/>
      <w:bookmarkEnd w:id="46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7" w:name="_Ref93089457"/>
      <w:bookmarkStart w:id="48" w:name="_Toc11942909"/>
      <w:bookmarkStart w:id="49" w:name="_Toc70593387"/>
      <w:bookmarkStart w:id="50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7"/>
      <w:bookmarkEnd w:id="48"/>
      <w:bookmarkEnd w:id="49"/>
      <w:proofErr w:type="spellEnd"/>
    </w:p>
    <w:bookmarkEnd w:id="50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1" w:name="_Toc11942910"/>
      <w:bookmarkStart w:id="52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1"/>
      <w:bookmarkEnd w:id="52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3" w:name="_Toc11942911"/>
      <w:bookmarkStart w:id="54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3"/>
      <w:bookmarkEnd w:id="54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3D2E1ED9" w:rsidR="00D46475" w:rsidRPr="00B47ECE" w:rsidRDefault="005D0E24" w:rsidP="005D0E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04  декабря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4596FCCC" w:rsidR="00E46E38" w:rsidRPr="00C36EB5" w:rsidRDefault="00FD434B" w:rsidP="005D0E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5D0E24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D0E24">
              <w:rPr>
                <w:b/>
                <w:sz w:val="24"/>
                <w:szCs w:val="24"/>
                <w:lang w:val="ru-RU"/>
              </w:rPr>
              <w:t>декабря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4D67B649" w:rsidR="00E46E38" w:rsidRPr="00C36EB5" w:rsidRDefault="005A72F5" w:rsidP="005D0E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5D0E24">
              <w:rPr>
                <w:b/>
                <w:sz w:val="24"/>
                <w:szCs w:val="24"/>
                <w:lang w:val="ru-RU"/>
              </w:rPr>
              <w:t>15 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200C9E28" w:rsidR="00E46E38" w:rsidRPr="00C36EB5" w:rsidRDefault="00C072C2" w:rsidP="005D0E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5D0E24">
              <w:rPr>
                <w:b/>
                <w:sz w:val="24"/>
                <w:szCs w:val="24"/>
                <w:lang w:val="ru-RU"/>
              </w:rPr>
              <w:t>20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5D0E24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4FD0" w14:textId="77777777" w:rsidR="0043455A" w:rsidRDefault="0043455A">
      <w:r>
        <w:separator/>
      </w:r>
    </w:p>
  </w:endnote>
  <w:endnote w:type="continuationSeparator" w:id="0">
    <w:p w14:paraId="2701C73F" w14:textId="77777777" w:rsidR="0043455A" w:rsidRDefault="0043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7A45FDB3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2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FB45" w14:textId="77777777" w:rsidR="0043455A" w:rsidRDefault="0043455A">
      <w:r>
        <w:separator/>
      </w:r>
    </w:p>
  </w:footnote>
  <w:footnote w:type="continuationSeparator" w:id="0">
    <w:p w14:paraId="22014BC4" w14:textId="77777777" w:rsidR="0043455A" w:rsidRDefault="0043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C459-CDF2-4A2C-81E1-3B5E66FE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44</TotalTime>
  <Pages>12</Pages>
  <Words>3030</Words>
  <Characters>17271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20261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7</cp:revision>
  <cp:lastPrinted>2017-11-20T07:32:00Z</cp:lastPrinted>
  <dcterms:created xsi:type="dcterms:W3CDTF">2023-05-30T08:16:00Z</dcterms:created>
  <dcterms:modified xsi:type="dcterms:W3CDTF">2023-12-04T09:04:00Z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