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C14" w14:textId="77777777" w:rsidR="000178A3" w:rsidRPr="0025548F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1B491197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5D349BC8" w14:textId="77777777" w:rsidR="000178A3" w:rsidRPr="00D7541D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46491D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7E0CDD03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4E87C1D6" w14:textId="77777777" w:rsidR="000178A3" w:rsidRPr="00F82C1C" w:rsidRDefault="008037B7">
      <w:pPr>
        <w:pStyle w:val="Title"/>
        <w:spacing w:before="200" w:line="276" w:lineRule="auto"/>
        <w:jc w:val="center"/>
        <w:rPr>
          <w:rFonts w:ascii="Arial" w:eastAsia="Arial" w:hAnsi="Arial" w:cs="Arial"/>
          <w:lang w:val="ru-RU"/>
        </w:rPr>
      </w:pPr>
      <w:bookmarkStart w:id="0" w:name="_8fuhh3z0f9pv"/>
      <w:bookmarkEnd w:id="0"/>
      <w:r w:rsidRPr="00F82C1C">
        <w:rPr>
          <w:rFonts w:ascii="Arial" w:eastAsia="Arial" w:hAnsi="Arial" w:cs="Arial"/>
          <w:lang w:val="ru-RU"/>
        </w:rPr>
        <w:t>Запрос Предложени</w:t>
      </w:r>
      <w:r w:rsidR="00EC020B">
        <w:rPr>
          <w:rFonts w:ascii="Arial" w:eastAsia="Arial" w:hAnsi="Arial" w:cs="Arial"/>
          <w:lang w:val="ru-RU"/>
        </w:rPr>
        <w:t>й</w:t>
      </w:r>
      <w:r w:rsidRPr="00F82C1C">
        <w:rPr>
          <w:rFonts w:ascii="Arial" w:eastAsia="Arial" w:hAnsi="Arial" w:cs="Arial"/>
          <w:lang w:val="ru-RU"/>
        </w:rPr>
        <w:t xml:space="preserve"> (</w:t>
      </w:r>
      <w:r w:rsidRPr="00F82C1C">
        <w:rPr>
          <w:rFonts w:ascii="Arial" w:eastAsia="Arial" w:hAnsi="Arial" w:cs="Arial"/>
        </w:rPr>
        <w:t>RFP</w:t>
      </w:r>
      <w:r w:rsidRPr="00F82C1C">
        <w:rPr>
          <w:rFonts w:ascii="Arial" w:eastAsia="Arial" w:hAnsi="Arial" w:cs="Arial"/>
          <w:lang w:val="ru-RU"/>
        </w:rPr>
        <w:t>)</w:t>
      </w:r>
    </w:p>
    <w:p w14:paraId="4924116C" w14:textId="77777777" w:rsidR="000178A3" w:rsidRPr="00F82C1C" w:rsidRDefault="000178A3">
      <w:pPr>
        <w:pStyle w:val="Title"/>
        <w:spacing w:before="200" w:line="276" w:lineRule="auto"/>
        <w:jc w:val="center"/>
        <w:rPr>
          <w:rFonts w:ascii="Arial" w:eastAsia="Arial" w:hAnsi="Arial" w:cs="Arial"/>
          <w:color w:val="AEAAAA" w:themeColor="background2" w:themeShade="BF"/>
          <w:lang w:val="ru-RU"/>
        </w:rPr>
      </w:pPr>
    </w:p>
    <w:p w14:paraId="07BD3E8B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21519F7" w14:textId="77777777" w:rsidR="000178A3" w:rsidRPr="00F82C1C" w:rsidRDefault="008037B7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hAnsi="Arial" w:cs="Arial"/>
          <w:lang w:val="ru-RU"/>
        </w:rPr>
        <w:br w:type="page"/>
      </w:r>
    </w:p>
    <w:p w14:paraId="7E91C66F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" w:name="_z14erg2d4cdw"/>
      <w:bookmarkEnd w:id="1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Предисловие</w:t>
      </w:r>
    </w:p>
    <w:p w14:paraId="397688E3" w14:textId="77777777" w:rsidR="000178A3" w:rsidRPr="00F82C1C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F82C1C">
        <w:rPr>
          <w:rFonts w:ascii="Arial" w:eastAsia="Arial" w:hAnsi="Arial" w:cs="Arial"/>
          <w:sz w:val="22"/>
          <w:szCs w:val="22"/>
        </w:rPr>
        <w:t>MIT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A45883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highlight w:val="yellow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>
        <w:rPr>
          <w:rFonts w:ascii="Arial" w:eastAsia="Arial" w:hAnsi="Arial" w:cs="Arial"/>
          <w:sz w:val="22"/>
          <w:szCs w:val="22"/>
          <w:lang w:val="ru-RU"/>
        </w:rPr>
        <w:t>нности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. </w:t>
      </w:r>
    </w:p>
    <w:p w14:paraId="07BCF953" w14:textId="77777777" w:rsidR="000B2785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bookmarkStart w:id="2" w:name="_nhl0ktfahd6m"/>
      <w:bookmarkEnd w:id="2"/>
      <w:r>
        <w:rPr>
          <w:rFonts w:ascii="Arial" w:eastAsia="Arial" w:hAnsi="Arial" w:cs="Arial"/>
          <w:sz w:val="40"/>
          <w:szCs w:val="40"/>
          <w:lang w:val="ru-RU"/>
        </w:rPr>
        <w:t>Общие сведения о процедуре проведения запроса предложений</w:t>
      </w:r>
    </w:p>
    <w:p w14:paraId="77B58DFC" w14:textId="77777777" w:rsidR="000B278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097E67"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>2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.  </w:t>
      </w:r>
      <w:r w:rsidRPr="003661D4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>
        <w:rPr>
          <w:sz w:val="24"/>
          <w:szCs w:val="24"/>
          <w:lang w:val="ru-RU"/>
        </w:rPr>
        <w:t>Запросе,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3F2883CF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b/>
          <w:bCs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</w:t>
      </w:r>
      <w:r>
        <w:rPr>
          <w:sz w:val="24"/>
          <w:szCs w:val="24"/>
          <w:lang w:val="ru-RU"/>
        </w:rPr>
        <w:t>ниже.</w:t>
      </w:r>
    </w:p>
    <w:p w14:paraId="105581F4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4. </w:t>
      </w:r>
      <w:r w:rsidRPr="00C42565">
        <w:rPr>
          <w:sz w:val="24"/>
          <w:szCs w:val="24"/>
          <w:lang w:val="ru-RU"/>
        </w:rPr>
        <w:t xml:space="preserve">Предложение Участника </w:t>
      </w:r>
      <w:r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3B673ABE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02456158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2.6</w:t>
      </w:r>
      <w:r>
        <w:rPr>
          <w:sz w:val="24"/>
          <w:szCs w:val="24"/>
          <w:lang w:val="ru-RU"/>
        </w:rPr>
        <w:t xml:space="preserve">. </w:t>
      </w: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</w:t>
      </w:r>
      <w:r w:rsidRPr="00C42565">
        <w:rPr>
          <w:sz w:val="24"/>
          <w:szCs w:val="24"/>
          <w:lang w:val="ru-RU"/>
        </w:rPr>
        <w:lastRenderedPageBreak/>
        <w:t>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2.7.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2.8.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7B793963" w14:textId="77777777" w:rsidR="00097E67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u w:val="single"/>
          <w:lang w:val="ru-RU"/>
        </w:rPr>
        <w:t>2.9</w:t>
      </w:r>
      <w:r>
        <w:rPr>
          <w:sz w:val="24"/>
          <w:szCs w:val="24"/>
          <w:u w:val="single"/>
          <w:lang w:val="ru-RU"/>
        </w:rPr>
        <w:t xml:space="preserve">. </w:t>
      </w:r>
      <w:r w:rsidRPr="003321EB">
        <w:rPr>
          <w:sz w:val="24"/>
          <w:szCs w:val="24"/>
          <w:u w:val="single"/>
          <w:lang w:val="ru-RU"/>
        </w:rPr>
        <w:t>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749B8013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2.10.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0C8D5583" w14:textId="77777777" w:rsidR="00097E67" w:rsidRPr="003321EB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2.11.</w:t>
      </w:r>
      <w:r>
        <w:rPr>
          <w:sz w:val="24"/>
          <w:szCs w:val="24"/>
          <w:lang w:val="ru-RU"/>
        </w:rPr>
        <w:t xml:space="preserve"> </w:t>
      </w: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C4256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2.12.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не принимать н</w:t>
      </w:r>
      <w:r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608C7731" w14:textId="77777777" w:rsidR="00097E67" w:rsidRP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2.13.</w:t>
      </w:r>
      <w:r>
        <w:rPr>
          <w:sz w:val="24"/>
          <w:szCs w:val="24"/>
          <w:lang w:val="ru-RU"/>
        </w:rPr>
        <w:t xml:space="preserve"> </w:t>
      </w: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>
        <w:rPr>
          <w:sz w:val="24"/>
          <w:szCs w:val="24"/>
          <w:lang w:val="ru-RU"/>
        </w:rPr>
        <w:t>в с У</w:t>
      </w:r>
      <w:r w:rsidRPr="00EF6276">
        <w:rPr>
          <w:sz w:val="24"/>
          <w:szCs w:val="24"/>
          <w:lang w:val="ru-RU"/>
        </w:rPr>
        <w:t>частниками будет проведен конкур</w:t>
      </w:r>
      <w:r>
        <w:rPr>
          <w:sz w:val="24"/>
          <w:szCs w:val="24"/>
          <w:lang w:val="ru-RU"/>
        </w:rPr>
        <w:t>ент</w:t>
      </w:r>
      <w:r w:rsidRPr="00EF6276">
        <w:rPr>
          <w:sz w:val="24"/>
          <w:szCs w:val="24"/>
          <w:lang w:val="ru-RU"/>
        </w:rPr>
        <w:t xml:space="preserve">ный </w:t>
      </w:r>
      <w:r>
        <w:rPr>
          <w:sz w:val="24"/>
          <w:szCs w:val="24"/>
          <w:lang w:val="ru-RU"/>
        </w:rPr>
        <w:t>вы</w:t>
      </w:r>
      <w:r w:rsidRPr="00EF6276">
        <w:rPr>
          <w:sz w:val="24"/>
          <w:szCs w:val="24"/>
          <w:lang w:val="ru-RU"/>
        </w:rPr>
        <w:t xml:space="preserve">бор </w:t>
      </w:r>
      <w:r>
        <w:rPr>
          <w:sz w:val="24"/>
          <w:szCs w:val="24"/>
          <w:lang w:val="ru-RU"/>
        </w:rPr>
        <w:t>Поставщика</w:t>
      </w:r>
      <w:r w:rsidRPr="00EF6276">
        <w:rPr>
          <w:sz w:val="24"/>
          <w:szCs w:val="24"/>
          <w:lang w:val="ru-RU"/>
        </w:rPr>
        <w:t>.</w:t>
      </w:r>
    </w:p>
    <w:p w14:paraId="07C5714A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r w:rsidRPr="00F82C1C">
        <w:rPr>
          <w:rFonts w:ascii="Arial" w:eastAsia="Arial" w:hAnsi="Arial" w:cs="Arial"/>
          <w:sz w:val="40"/>
          <w:szCs w:val="40"/>
          <w:lang w:val="ru-RU"/>
        </w:rPr>
        <w:t xml:space="preserve">Состав </w:t>
      </w:r>
      <w:r w:rsidRPr="00F82C1C">
        <w:rPr>
          <w:rFonts w:ascii="Arial" w:eastAsia="Arial" w:hAnsi="Arial" w:cs="Arial"/>
          <w:sz w:val="40"/>
          <w:szCs w:val="40"/>
        </w:rPr>
        <w:t>RFP</w:t>
      </w:r>
    </w:p>
    <w:p w14:paraId="3C97D93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3" w:name="_1yuuq7kgopqe"/>
      <w:bookmarkEnd w:id="3"/>
      <w:r w:rsidRPr="00F82C1C">
        <w:rPr>
          <w:rFonts w:ascii="Arial" w:eastAsia="Arial" w:hAnsi="Arial" w:cs="Arial"/>
          <w:sz w:val="32"/>
          <w:szCs w:val="32"/>
          <w:lang w:val="ru-RU"/>
        </w:rPr>
        <w:t>Цель</w:t>
      </w:r>
    </w:p>
    <w:p w14:paraId="6A7B7EF7" w14:textId="77777777" w:rsidR="00A837B2" w:rsidRPr="00A837B2" w:rsidRDefault="00A837B2" w:rsidP="00A837B2">
      <w:pPr>
        <w:pStyle w:val="ListParagraph"/>
        <w:ind w:left="0" w:firstLine="709"/>
        <w:jc w:val="both"/>
        <w:rPr>
          <w:rFonts w:ascii="Calibri" w:eastAsia="MS Mincho" w:hAnsi="Calibri"/>
          <w:color w:val="auto"/>
          <w:lang w:val="ru-RU" w:eastAsia="en-US"/>
        </w:rPr>
      </w:pP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Сколтех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рассылает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данный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Запрос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Предложений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(RFP) с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целью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приглашения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Поставщиков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(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организаций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,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компетентных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в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области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применения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современных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гидродинамических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моделей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и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методов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искусственного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интеллекта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для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оценки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динамики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атмосферы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,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океанических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течений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,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льда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и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ветрового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волнения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, а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также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для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прогнозов ледовой обстановки, в арктическом регионе) к подготовке Технико-коммерческого Предложения (далее - Предложения), включающего подтверждение квалификации для выполнения работ, планируемые технические характеристики Результатов работ,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требованиям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,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перечисленным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в </w:t>
      </w:r>
      <w:proofErr w:type="spellStart"/>
      <w:r w:rsidRPr="00A837B2">
        <w:rPr>
          <w:rFonts w:ascii="Calibri" w:eastAsia="MS Mincho" w:hAnsi="Calibri"/>
          <w:color w:val="auto"/>
          <w:lang w:val="ru-RU" w:eastAsia="en-US"/>
        </w:rPr>
        <w:t>данном</w:t>
      </w:r>
      <w:proofErr w:type="spellEnd"/>
      <w:r w:rsidRPr="00A837B2">
        <w:rPr>
          <w:rFonts w:ascii="Calibri" w:eastAsia="MS Mincho" w:hAnsi="Calibri"/>
          <w:color w:val="auto"/>
          <w:lang w:val="ru-RU" w:eastAsia="en-US"/>
        </w:rPr>
        <w:t xml:space="preserve"> RFP.</w:t>
      </w:r>
    </w:p>
    <w:p w14:paraId="0F262D09" w14:textId="37664BEC" w:rsidR="00FB19F1" w:rsidRPr="00A837B2" w:rsidRDefault="00FB19F1" w:rsidP="00B5515E">
      <w:pPr>
        <w:ind w:firstLine="720"/>
        <w:jc w:val="both"/>
        <w:rPr>
          <w:rFonts w:ascii="Calibri" w:eastAsia="MS Mincho" w:hAnsi="Calibri"/>
          <w:color w:val="auto"/>
          <w:lang w:val="ru-RU" w:eastAsia="en-US"/>
        </w:rPr>
      </w:pPr>
    </w:p>
    <w:p w14:paraId="469A6DD6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</w:rPr>
      </w:pPr>
      <w:bookmarkStart w:id="4" w:name="_8mkppht69p2y"/>
      <w:bookmarkEnd w:id="4"/>
      <w:r w:rsidRPr="00F82C1C">
        <w:rPr>
          <w:rFonts w:ascii="Arial" w:eastAsia="Arial" w:hAnsi="Arial" w:cs="Arial"/>
          <w:sz w:val="32"/>
          <w:szCs w:val="32"/>
          <w:lang w:val="ru-RU"/>
        </w:rPr>
        <w:lastRenderedPageBreak/>
        <w:t>Обязательство о неразглашении</w:t>
      </w:r>
    </w:p>
    <w:p w14:paraId="2D749418" w14:textId="77777777" w:rsidR="000178A3" w:rsidRPr="00F82C1C" w:rsidRDefault="008037B7" w:rsidP="000F3303">
      <w:pPr>
        <w:spacing w:before="200" w:line="276" w:lineRule="auto"/>
        <w:ind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Все содержимое данного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lang w:val="ru-RU"/>
        </w:rPr>
      </w:pPr>
      <w:bookmarkStart w:id="5" w:name="_7n33vhkmwyqc"/>
      <w:bookmarkEnd w:id="5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Правила заполнения ответа на </w:t>
      </w:r>
      <w:r w:rsidRPr="00F82C1C">
        <w:rPr>
          <w:rFonts w:ascii="Arial" w:eastAsia="Arial" w:hAnsi="Arial" w:cs="Arial"/>
          <w:sz w:val="32"/>
          <w:szCs w:val="32"/>
        </w:rPr>
        <w:t>RFP</w:t>
      </w:r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 (Предложения)</w:t>
      </w:r>
    </w:p>
    <w:p w14:paraId="0B4D463C" w14:textId="77777777" w:rsidR="000178A3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ascii="Arial" w:eastAsia="Arial" w:hAnsi="Arial" w:cs="Arial"/>
          <w:sz w:val="22"/>
          <w:szCs w:val="22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3.3.1.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F82C1C">
        <w:rPr>
          <w:rFonts w:ascii="Arial" w:eastAsia="Arial" w:hAnsi="Arial" w:cs="Arial"/>
          <w:sz w:val="22"/>
          <w:szCs w:val="22"/>
        </w:rPr>
        <w:t>RFP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2E8C147C" w14:textId="459E6651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3.3.2.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8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 xml:space="preserve"> </w:t>
      </w:r>
      <w:r w:rsidRPr="00BC6A11">
        <w:rPr>
          <w:sz w:val="24"/>
          <w:szCs w:val="24"/>
          <w:lang w:val="ru-RU"/>
        </w:rPr>
        <w:t xml:space="preserve"> </w:t>
      </w:r>
    </w:p>
    <w:p w14:paraId="4EFAA4B9" w14:textId="531F61FF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b/>
          <w:bCs/>
          <w:sz w:val="24"/>
          <w:szCs w:val="24"/>
          <w:lang w:val="ru-RU"/>
        </w:rPr>
        <w:t>3.3.3.</w:t>
      </w:r>
      <w:r>
        <w:rPr>
          <w:sz w:val="24"/>
          <w:szCs w:val="24"/>
          <w:lang w:val="ru-RU"/>
        </w:rPr>
        <w:t xml:space="preserve">   Вопросы касательно Технического задания</w:t>
      </w:r>
      <w:r w:rsidRPr="001B54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могут направляться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9" w:history="1">
        <w:r w:rsidR="00A837B2" w:rsidRPr="00A8583F">
          <w:rPr>
            <w:rStyle w:val="Hyperlink"/>
            <w:sz w:val="24"/>
            <w:szCs w:val="24"/>
            <w:lang w:val="ru-RU" w:eastAsia="ar-SA"/>
          </w:rPr>
          <w:t>V.Vanovskiy@skoltech.ru</w:t>
        </w:r>
      </w:hyperlink>
      <w:r w:rsidR="00A837B2">
        <w:rPr>
          <w:sz w:val="24"/>
          <w:szCs w:val="24"/>
          <w:lang w:val="ru-RU" w:eastAsia="ar-SA"/>
        </w:rPr>
        <w:t xml:space="preserve"> (Владимир </w:t>
      </w:r>
      <w:proofErr w:type="spellStart"/>
      <w:r w:rsidR="00A837B2">
        <w:rPr>
          <w:sz w:val="24"/>
          <w:szCs w:val="24"/>
          <w:lang w:val="ru-RU" w:eastAsia="ar-SA"/>
        </w:rPr>
        <w:t>Вановский</w:t>
      </w:r>
      <w:proofErr w:type="spellEnd"/>
      <w:r w:rsidR="00A837B2">
        <w:rPr>
          <w:sz w:val="24"/>
          <w:szCs w:val="24"/>
          <w:lang w:val="ru-RU" w:eastAsia="ar-SA"/>
        </w:rPr>
        <w:t xml:space="preserve">), </w:t>
      </w:r>
      <w:hyperlink r:id="rId10" w:history="1">
        <w:r w:rsidR="00A837B2" w:rsidRPr="00A8583F">
          <w:rPr>
            <w:rStyle w:val="Hyperlink"/>
            <w:sz w:val="24"/>
            <w:szCs w:val="24"/>
            <w:lang w:val="ru-RU" w:eastAsia="ar-SA"/>
          </w:rPr>
          <w:t>A.Marchenko@skoltech.ru</w:t>
        </w:r>
      </w:hyperlink>
      <w:r w:rsidR="00A837B2">
        <w:rPr>
          <w:sz w:val="24"/>
          <w:szCs w:val="24"/>
          <w:lang w:val="ru-RU" w:eastAsia="ar-SA"/>
        </w:rPr>
        <w:t xml:space="preserve"> (Анна Марченко) </w:t>
      </w:r>
      <w:r>
        <w:rPr>
          <w:sz w:val="24"/>
          <w:szCs w:val="24"/>
          <w:lang w:val="ru-RU"/>
        </w:rPr>
        <w:t xml:space="preserve">с обязательными копиями на адрес </w:t>
      </w:r>
      <w:hyperlink r:id="rId11" w:history="1">
        <w:r w:rsidRPr="00AA646B">
          <w:rPr>
            <w:rStyle w:val="Hyperlink"/>
            <w:sz w:val="24"/>
            <w:szCs w:val="24"/>
            <w:lang w:eastAsia="ar-SA"/>
          </w:rPr>
          <w:t>procurement</w:t>
        </w:r>
        <w:r w:rsidRPr="00AA646B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AA646B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F17D9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/>
        </w:rPr>
        <w:t>.</w:t>
      </w:r>
    </w:p>
    <w:p w14:paraId="008E3895" w14:textId="77777777" w:rsidR="001B542F" w:rsidRPr="004477E3" w:rsidRDefault="001B542F" w:rsidP="004477E3">
      <w:pPr>
        <w:ind w:firstLine="426"/>
        <w:jc w:val="both"/>
        <w:rPr>
          <w:rFonts w:ascii="Calibri" w:eastAsia="MS Mincho" w:hAnsi="Calibri"/>
          <w:color w:val="000000" w:themeColor="text1"/>
          <w:lang w:val="ru-RU" w:eastAsia="ar-SA"/>
        </w:rPr>
      </w:pPr>
      <w:r w:rsidRPr="001B542F">
        <w:rPr>
          <w:b/>
          <w:bCs/>
          <w:lang w:val="ru-RU" w:eastAsia="ar-SA"/>
        </w:rPr>
        <w:t>3.3.4</w:t>
      </w:r>
      <w:r>
        <w:rPr>
          <w:lang w:val="ru-RU" w:eastAsia="ar-SA"/>
        </w:rPr>
        <w:t xml:space="preserve">. 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4477E3">
        <w:rPr>
          <w:rFonts w:ascii="Calibri" w:eastAsia="MS Mincho" w:hAnsi="Calibri"/>
          <w:color w:val="auto"/>
          <w:lang w:val="ru-RU" w:eastAsia="ar-SA"/>
        </w:rPr>
        <w:t xml:space="preserve">адреса электронной почты </w:t>
      </w:r>
      <w:r w:rsidRPr="004477E3">
        <w:rPr>
          <w:rFonts w:ascii="Calibri" w:eastAsia="MS Mincho" w:hAnsi="Calibri"/>
          <w:color w:val="auto"/>
          <w:lang w:val="ru-RU" w:eastAsia="ar-SA"/>
        </w:rPr>
        <w:t>соответствующего Участника, зарегистрированного в ег</w:t>
      </w:r>
      <w:r w:rsidR="00346B98">
        <w:rPr>
          <w:rFonts w:ascii="Calibri" w:eastAsia="MS Mincho" w:hAnsi="Calibri"/>
          <w:color w:val="auto"/>
          <w:lang w:val="ru-RU" w:eastAsia="ar-SA"/>
        </w:rPr>
        <w:t>о корпоративном доменном имени,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 на адрес </w:t>
      </w:r>
      <w:hyperlink r:id="rId12" w:history="1"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procurement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@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skoltech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.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ru</w:t>
        </w:r>
      </w:hyperlink>
      <w:r w:rsidRPr="004477E3">
        <w:rPr>
          <w:rFonts w:ascii="Calibri" w:eastAsia="MS Mincho" w:hAnsi="Calibri"/>
          <w:color w:val="0070C0"/>
          <w:lang w:val="ru-RU" w:eastAsia="ar-SA"/>
        </w:rPr>
        <w:t xml:space="preserve"> , </w:t>
      </w:r>
      <w:r w:rsidRPr="004477E3">
        <w:rPr>
          <w:rFonts w:ascii="Calibri" w:eastAsia="MS Mincho" w:hAnsi="Calibri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3.3.5.</w:t>
      </w:r>
      <w:r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Для участия в Запросе и подг</w:t>
      </w:r>
      <w:r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</w:t>
      </w:r>
      <w:r w:rsidRPr="00352834">
        <w:rPr>
          <w:sz w:val="24"/>
          <w:szCs w:val="24"/>
          <w:lang w:val="ru-RU" w:eastAsia="ar-SA"/>
        </w:rPr>
        <w:t>(в</w:t>
      </w:r>
      <w:r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виде ссылки на электронные документы</w:t>
      </w:r>
      <w:r w:rsidRPr="00352834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– в разумный срок, но не позднее 5ти рабочих дней после получения от него письма о заинтересованности, и не менее чем за 2 (два) рабочих дня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</w:t>
      </w:r>
    </w:p>
    <w:p w14:paraId="6295DBB6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3.3.6.</w:t>
      </w:r>
      <w:r>
        <w:rPr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1B542F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3.3.7.</w:t>
      </w:r>
      <w:r>
        <w:rPr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4477E3">
        <w:rPr>
          <w:sz w:val="24"/>
          <w:szCs w:val="24"/>
          <w:lang w:val="ru-RU" w:eastAsia="ar-SA"/>
        </w:rPr>
        <w:t>адреса электронной почты</w:t>
      </w:r>
      <w:r>
        <w:rPr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5E5A6BC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6" w:name="_1uv8kr50dtmp"/>
      <w:bookmarkEnd w:id="6"/>
      <w:r w:rsidRPr="00F82C1C">
        <w:rPr>
          <w:rFonts w:ascii="Arial" w:eastAsia="Arial" w:hAnsi="Arial" w:cs="Arial"/>
          <w:sz w:val="32"/>
          <w:szCs w:val="3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975"/>
        <w:gridCol w:w="2126"/>
        <w:gridCol w:w="6379"/>
      </w:tblGrid>
      <w:tr w:rsidR="000178A3" w:rsidRPr="00F82C1C" w14:paraId="5A640229" w14:textId="77777777" w:rsidTr="000F3303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0F3303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F3303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0F3303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F3303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0F3303" w:rsidRDefault="008037B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F3303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F82C1C" w14:paraId="51A8D7B7" w14:textId="77777777" w:rsidTr="000F3303">
        <w:trPr>
          <w:trHeight w:val="40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0F3303" w:rsidRDefault="008037B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F3303">
              <w:rPr>
                <w:rFonts w:ascii="Arial" w:eastAsia="Arial" w:hAnsi="Arial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52AE2466" w:rsidR="000178A3" w:rsidRPr="000F3303" w:rsidRDefault="00A837B2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04</w:t>
            </w:r>
            <w:r w:rsidR="0025548F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дека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бря </w:t>
            </w:r>
            <w:r w:rsidR="008037B7" w:rsidRPr="000F3303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0F3303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Сколтех выпускает </w:t>
            </w:r>
            <w:r w:rsidRPr="000F3303">
              <w:rPr>
                <w:rFonts w:ascii="Arial" w:eastAsia="Arial" w:hAnsi="Arial" w:cs="Arial"/>
                <w:sz w:val="22"/>
                <w:szCs w:val="22"/>
              </w:rPr>
              <w:t>RFP</w:t>
            </w:r>
          </w:p>
        </w:tc>
      </w:tr>
      <w:tr w:rsidR="000178A3" w:rsidRPr="00F82C1C" w14:paraId="3F7C6C86" w14:textId="77777777" w:rsidTr="000F3303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635841CC" w:rsidR="000178A3" w:rsidRPr="000F3303" w:rsidRDefault="00A837B2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04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дека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бря 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35B8D8D3" w:rsidR="000178A3" w:rsidRPr="000F3303" w:rsidRDefault="00A837B2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12</w:t>
            </w:r>
            <w:r w:rsidR="00993CF9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декабря </w:t>
            </w:r>
            <w:r w:rsidR="00993CF9" w:rsidRPr="000F3303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0F3303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A837B2" w14:paraId="26D18D4A" w14:textId="77777777" w:rsidTr="000F3303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0F9C7F75" w:rsidR="000178A3" w:rsidRPr="000F3303" w:rsidRDefault="00A837B2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13</w:t>
            </w:r>
            <w:r w:rsidR="0025548F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декабря </w:t>
            </w:r>
            <w:r w:rsidR="008037B7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202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391D622E" w:rsidR="000178A3" w:rsidRPr="000F3303" w:rsidRDefault="00A837B2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14</w:t>
            </w:r>
            <w:r w:rsidR="0025548F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декабря</w:t>
            </w:r>
            <w:r w:rsidR="00993CF9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202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0F3303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Сколтех </w:t>
            </w:r>
            <w:r w:rsidR="002A4AAB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проводит оценку предложений</w:t>
            </w:r>
            <w:r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A837B2" w14:paraId="3F7CF552" w14:textId="77777777" w:rsidTr="000F3303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675A4A1D" w:rsidR="000178A3" w:rsidRPr="000F3303" w:rsidRDefault="00A837B2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15 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декабря</w:t>
            </w:r>
            <w:r w:rsidR="0025548F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993CF9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202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5A2EC6F9" w:rsidR="000178A3" w:rsidRPr="000F3303" w:rsidRDefault="00A837B2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15</w:t>
            </w:r>
            <w:r w:rsidR="00993CF9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декабря </w:t>
            </w:r>
            <w:r w:rsidR="00993CF9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202</w:t>
            </w:r>
            <w:r w:rsidR="00B07E35"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0F3303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F3303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0B2785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bookmarkStart w:id="7" w:name="_a6eu2yaoe2f3"/>
      <w:bookmarkEnd w:id="7"/>
      <w:r w:rsidRPr="00F82C1C">
        <w:rPr>
          <w:rFonts w:ascii="Arial" w:eastAsia="Arial" w:hAnsi="Arial" w:cs="Arial"/>
          <w:sz w:val="32"/>
          <w:szCs w:val="32"/>
          <w:lang w:val="ru-RU"/>
        </w:rPr>
        <w:t>Административные требования</w:t>
      </w:r>
    </w:p>
    <w:p w14:paraId="11202110" w14:textId="77777777" w:rsidR="000178A3" w:rsidRPr="00F82C1C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.5.1.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77777777" w:rsidR="000178A3" w:rsidRDefault="000B2785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.5.2.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bookmarkStart w:id="8" w:name="_Ref56221287"/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>
        <w:rPr>
          <w:lang w:val="ru-RU" w:eastAsia="ar-SA"/>
        </w:rPr>
        <w:t xml:space="preserve"> </w:t>
      </w:r>
      <w:hyperlink r:id="rId14" w:history="1">
        <w:r w:rsidR="000A5CBD" w:rsidRPr="00D7245F">
          <w:rPr>
            <w:rStyle w:val="Hyperlink"/>
            <w:lang w:eastAsia="ar-SA"/>
          </w:rPr>
          <w:t>procurement</w:t>
        </w:r>
        <w:r w:rsidR="000A5CBD" w:rsidRPr="00A00C5C">
          <w:rPr>
            <w:rStyle w:val="Hyperlink"/>
            <w:lang w:val="ru-RU" w:eastAsia="ar-SA"/>
          </w:rPr>
          <w:t>@</w:t>
        </w:r>
        <w:r w:rsidR="000A5CBD" w:rsidRPr="00D7245F">
          <w:rPr>
            <w:rStyle w:val="Hyperlink"/>
            <w:lang w:eastAsia="ar-SA"/>
          </w:rPr>
          <w:t>skoltech</w:t>
        </w:r>
        <w:r w:rsidR="000A5CBD" w:rsidRPr="00A00C5C">
          <w:rPr>
            <w:rStyle w:val="Hyperlink"/>
            <w:lang w:val="ru-RU" w:eastAsia="ar-SA"/>
          </w:rPr>
          <w:t>.</w:t>
        </w:r>
        <w:r w:rsidR="000A5CBD" w:rsidRPr="00D7245F">
          <w:rPr>
            <w:rStyle w:val="Hyperlink"/>
            <w:lang w:eastAsia="ar-SA"/>
          </w:rPr>
          <w:t>ru</w:t>
        </w:r>
      </w:hyperlink>
      <w:r w:rsidR="000A5CBD">
        <w:rPr>
          <w:lang w:val="ru-RU" w:eastAsia="ar-SA"/>
        </w:rPr>
        <w:t>.</w:t>
      </w:r>
      <w:r w:rsidR="000A5CBD" w:rsidRPr="00987CBE">
        <w:rPr>
          <w:lang w:val="ru-RU" w:eastAsia="ar-SA"/>
        </w:rPr>
        <w:t xml:space="preserve"> </w:t>
      </w:r>
      <w:r w:rsidR="000A5CBD" w:rsidRPr="000A5CBD">
        <w:rPr>
          <w:rFonts w:ascii="Arial" w:eastAsia="Arial" w:hAnsi="Arial" w:cs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5" w:history="1">
        <w:r w:rsidR="000A5CBD" w:rsidRPr="004477E3">
          <w:rPr>
            <w:rFonts w:ascii="Arial" w:eastAsia="Arial" w:hAnsi="Arial" w:cs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Солдатовой Е.С.)</w:t>
      </w:r>
      <w:bookmarkEnd w:id="8"/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;</w:t>
      </w:r>
    </w:p>
    <w:p w14:paraId="78C99091" w14:textId="77777777" w:rsidR="000A5CBD" w:rsidRDefault="000A5CBD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7BC0063" w14:textId="6C15CA3B" w:rsidR="000A5CBD" w:rsidRPr="000A5CBD" w:rsidRDefault="000A5CBD" w:rsidP="000A5CBD">
      <w:pPr>
        <w:suppressAutoHyphens/>
        <w:jc w:val="both"/>
        <w:rPr>
          <w:lang w:val="ru-RU" w:eastAsia="ar-SA"/>
        </w:rPr>
      </w:pPr>
      <w:r w:rsidRPr="000A5CBD">
        <w:rPr>
          <w:rFonts w:ascii="Arial" w:eastAsia="Arial" w:hAnsi="Arial" w:cs="Arial"/>
          <w:b/>
          <w:bCs/>
          <w:sz w:val="22"/>
          <w:szCs w:val="22"/>
          <w:lang w:val="ru-RU"/>
        </w:rPr>
        <w:t>3.5.</w:t>
      </w:r>
      <w:r w:rsidR="00946336">
        <w:rPr>
          <w:rFonts w:ascii="Arial" w:eastAsia="Arial" w:hAnsi="Arial" w:cs="Arial"/>
          <w:b/>
          <w:bCs/>
          <w:sz w:val="22"/>
          <w:szCs w:val="22"/>
          <w:lang w:val="ru-RU"/>
        </w:rPr>
        <w:t>3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Организатор заканчивает принимать Предложения в срок до </w:t>
      </w:r>
      <w:r w:rsidRPr="000F3303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1</w:t>
      </w:r>
      <w:r w:rsidR="004477E3" w:rsidRPr="000F3303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8</w:t>
      </w:r>
      <w:r w:rsidRPr="000F3303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:00 </w:t>
      </w:r>
      <w:r w:rsidR="00B701C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12</w:t>
      </w:r>
      <w:r w:rsidR="003B1A50" w:rsidRPr="000F3303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="00B07E35" w:rsidRPr="000F3303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декабря</w:t>
      </w:r>
      <w:r w:rsidRPr="000F3303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202</w:t>
      </w:r>
      <w:r w:rsidR="00B07E35" w:rsidRPr="000F3303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3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(актуальные время и дата в случае продления сроков подачи КП обозначаются на сайте Института).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501FD">
        <w:rPr>
          <w:lang w:val="ru-RU" w:eastAsia="ar-SA"/>
        </w:rPr>
        <w:t>.</w:t>
      </w:r>
    </w:p>
    <w:p w14:paraId="3267BD98" w14:textId="4893330D" w:rsidR="000178A3" w:rsidRPr="003B1A50" w:rsidRDefault="000B2785" w:rsidP="002A4AAB">
      <w:pPr>
        <w:spacing w:before="200" w:line="276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.5.4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ab/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Обязательным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требовани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ями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явля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ю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тся:</w:t>
      </w:r>
    </w:p>
    <w:p w14:paraId="4316A582" w14:textId="77777777" w:rsidR="00B701CD" w:rsidRPr="00B701CD" w:rsidRDefault="00B701CD" w:rsidP="00B701CD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  <w:sz w:val="22"/>
          <w:szCs w:val="22"/>
          <w:lang w:val="ru-RU"/>
        </w:rPr>
      </w:pP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Коллектив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исполнителей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должен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владеть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методами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моделирования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динамики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океана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с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применением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модели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NEMO в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разрешении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1/12 и 1/36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градуса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>;</w:t>
      </w:r>
    </w:p>
    <w:p w14:paraId="56D83189" w14:textId="77777777" w:rsidR="00B701CD" w:rsidRPr="00B701CD" w:rsidRDefault="00B701CD" w:rsidP="00B701CD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  <w:sz w:val="22"/>
          <w:szCs w:val="22"/>
          <w:lang w:val="ru-RU"/>
        </w:rPr>
      </w:pP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Коллектив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исполнителей должен владеть методами моделирования динамики атмосферы над океаном с применением модели WRF в разрешении не менее 20 км;</w:t>
      </w:r>
    </w:p>
    <w:p w14:paraId="3EF12F49" w14:textId="77777777" w:rsidR="00B701CD" w:rsidRPr="00B701CD" w:rsidRDefault="00B701CD" w:rsidP="00B701CD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B701CD">
        <w:rPr>
          <w:rFonts w:ascii="Arial" w:eastAsia="Arial" w:hAnsi="Arial" w:cs="Arial"/>
          <w:sz w:val="22"/>
          <w:szCs w:val="22"/>
          <w:lang w:val="ru-RU"/>
        </w:rPr>
        <w:t>Коллектив исполнителей должен иметь опыт в разработке и применении методов статистического масштабирования геофизических полей с применением искусственных нейронных сетей;</w:t>
      </w:r>
    </w:p>
    <w:p w14:paraId="074A71F5" w14:textId="2E1EF88E" w:rsidR="00B701CD" w:rsidRPr="00B701CD" w:rsidRDefault="00B701CD" w:rsidP="00B701CD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Коллектив исполнителей должен иметь опыт в обработке данных дистанционного зондирования Земли из космоса с целью идентификации мезомасштабных атмосферных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явлений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B701CD">
        <w:rPr>
          <w:rFonts w:ascii="Arial" w:eastAsia="Arial" w:hAnsi="Arial" w:cs="Arial"/>
          <w:sz w:val="22"/>
          <w:szCs w:val="22"/>
          <w:lang w:val="ru-RU"/>
        </w:rPr>
        <w:t>над</w:t>
      </w:r>
      <w:proofErr w:type="spellEnd"/>
      <w:r w:rsidRPr="00B701CD">
        <w:rPr>
          <w:rFonts w:ascii="Arial" w:eastAsia="Arial" w:hAnsi="Arial" w:cs="Arial"/>
          <w:sz w:val="22"/>
          <w:szCs w:val="22"/>
          <w:lang w:val="ru-RU"/>
        </w:rPr>
        <w:t xml:space="preserve"> океаном и над сушей.</w:t>
      </w:r>
    </w:p>
    <w:p w14:paraId="6956C77F" w14:textId="3C78F48C" w:rsidR="002A4AAB" w:rsidRPr="002A4AAB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.5.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5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2A4AAB">
        <w:rPr>
          <w:rFonts w:ascii="Arial" w:eastAsia="Arial" w:hAnsi="Arial" w:cs="Arial"/>
          <w:sz w:val="22"/>
          <w:szCs w:val="22"/>
          <w:lang w:val="ru-RU"/>
        </w:rPr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14:paraId="41303FEF" w14:textId="77777777" w:rsidR="000178A3" w:rsidRPr="00F82C1C" w:rsidRDefault="000B2785">
      <w:pPr>
        <w:pStyle w:val="Heading2"/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lastRenderedPageBreak/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.6.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Технические требования</w:t>
      </w:r>
    </w:p>
    <w:p w14:paraId="731183C5" w14:textId="77777777" w:rsidR="000178A3" w:rsidRPr="00F82C1C" w:rsidRDefault="008037B7" w:rsidP="009A26AB">
      <w:pPr>
        <w:ind w:firstLine="720"/>
        <w:jc w:val="both"/>
        <w:rPr>
          <w:rFonts w:ascii="Arial" w:hAnsi="Arial" w:cs="Arial"/>
          <w:lang w:val="ru-RU"/>
        </w:rPr>
      </w:pPr>
      <w:r w:rsidRPr="000A5CBD">
        <w:rPr>
          <w:rFonts w:ascii="Arial" w:eastAsia="Arial" w:hAnsi="Arial" w:cs="Arial"/>
          <w:sz w:val="22"/>
          <w:lang w:val="ru-RU"/>
        </w:rPr>
        <w:t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1F91581" w14:textId="77777777" w:rsidR="000178A3" w:rsidRPr="00F82C1C" w:rsidRDefault="000B2785">
      <w:pPr>
        <w:pStyle w:val="Heading2"/>
        <w:spacing w:before="200" w:after="120" w:line="360" w:lineRule="auto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.7.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Требования по времени выполнения работ</w:t>
      </w:r>
    </w:p>
    <w:p w14:paraId="4BBAAFEF" w14:textId="0CD6C037" w:rsidR="000178A3" w:rsidRPr="00F82C1C" w:rsidRDefault="008037B7" w:rsidP="001C6062">
      <w:pPr>
        <w:ind w:firstLine="720"/>
        <w:jc w:val="both"/>
        <w:rPr>
          <w:rFonts w:ascii="Arial" w:hAnsi="Arial" w:cs="Arial"/>
          <w:lang w:val="ru-RU"/>
        </w:rPr>
      </w:pPr>
      <w:bookmarkStart w:id="9" w:name="__DdeLink__7190_2869226587"/>
      <w:r w:rsidRPr="000F3303">
        <w:rPr>
          <w:rFonts w:ascii="Arial" w:eastAsia="Arial" w:hAnsi="Arial" w:cs="Arial"/>
          <w:sz w:val="22"/>
          <w:lang w:val="ru-RU"/>
        </w:rPr>
        <w:t xml:space="preserve">Результаты работ в рамках Проекта </w:t>
      </w:r>
      <w:bookmarkEnd w:id="9"/>
      <w:r w:rsidRPr="000F3303">
        <w:rPr>
          <w:rFonts w:ascii="Arial" w:eastAsia="Arial" w:hAnsi="Arial" w:cs="Arial"/>
          <w:sz w:val="22"/>
          <w:lang w:val="ru-RU"/>
        </w:rPr>
        <w:t>должны быть предоста</w:t>
      </w:r>
      <w:r w:rsidR="00682FC3" w:rsidRPr="000F3303">
        <w:rPr>
          <w:rFonts w:ascii="Arial" w:eastAsia="Arial" w:hAnsi="Arial" w:cs="Arial"/>
          <w:sz w:val="22"/>
          <w:lang w:val="ru-RU"/>
        </w:rPr>
        <w:t xml:space="preserve">влены Заказчику не позднее </w:t>
      </w:r>
      <w:r w:rsidR="00993CF9" w:rsidRPr="000F3303">
        <w:rPr>
          <w:rFonts w:ascii="Arial" w:eastAsia="Arial" w:hAnsi="Arial" w:cs="Arial"/>
          <w:sz w:val="22"/>
          <w:lang w:val="ru-RU"/>
        </w:rPr>
        <w:t>2</w:t>
      </w:r>
      <w:r w:rsidR="00B701CD">
        <w:rPr>
          <w:rFonts w:ascii="Arial" w:eastAsia="Arial" w:hAnsi="Arial" w:cs="Arial"/>
          <w:sz w:val="22"/>
          <w:lang w:val="ru-RU"/>
        </w:rPr>
        <w:t>8</w:t>
      </w:r>
      <w:r w:rsidR="00682FC3" w:rsidRPr="000F3303">
        <w:rPr>
          <w:rFonts w:ascii="Arial" w:eastAsia="Arial" w:hAnsi="Arial" w:cs="Arial"/>
          <w:sz w:val="22"/>
          <w:lang w:val="ru-RU"/>
        </w:rPr>
        <w:t xml:space="preserve"> декабря</w:t>
      </w:r>
      <w:r w:rsidRPr="000F3303">
        <w:rPr>
          <w:rFonts w:ascii="Arial" w:eastAsia="Arial" w:hAnsi="Arial" w:cs="Arial"/>
          <w:sz w:val="22"/>
          <w:lang w:val="ru-RU"/>
        </w:rPr>
        <w:t xml:space="preserve"> </w:t>
      </w:r>
      <w:r w:rsidR="003B1A50" w:rsidRPr="000F3303">
        <w:rPr>
          <w:rFonts w:ascii="Arial" w:eastAsia="Arial" w:hAnsi="Arial" w:cs="Arial"/>
          <w:sz w:val="22"/>
          <w:lang w:val="ru-RU"/>
        </w:rPr>
        <w:t>202</w:t>
      </w:r>
      <w:r w:rsidR="00B07E35" w:rsidRPr="000F3303">
        <w:rPr>
          <w:rFonts w:ascii="Arial" w:eastAsia="Arial" w:hAnsi="Arial" w:cs="Arial"/>
          <w:sz w:val="22"/>
          <w:lang w:val="ru-RU"/>
        </w:rPr>
        <w:t>3</w:t>
      </w:r>
      <w:r w:rsidR="00771362" w:rsidRPr="000F3303">
        <w:rPr>
          <w:rFonts w:ascii="Arial" w:eastAsia="Arial" w:hAnsi="Arial" w:cs="Arial"/>
          <w:sz w:val="22"/>
          <w:lang w:val="ru-RU"/>
        </w:rPr>
        <w:t xml:space="preserve"> </w:t>
      </w:r>
      <w:r w:rsidR="003B1A50" w:rsidRPr="000F3303">
        <w:rPr>
          <w:rFonts w:ascii="Arial" w:eastAsia="Arial" w:hAnsi="Arial" w:cs="Arial"/>
          <w:sz w:val="22"/>
          <w:lang w:val="ru-RU"/>
        </w:rPr>
        <w:t>года</w:t>
      </w:r>
      <w:r w:rsidRPr="000F3303">
        <w:rPr>
          <w:rFonts w:ascii="Arial" w:eastAsia="Arial" w:hAnsi="Arial" w:cs="Arial"/>
          <w:sz w:val="22"/>
          <w:lang w:val="ru-RU"/>
        </w:rPr>
        <w:t>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D863A91" w14:textId="580BDC4F" w:rsidR="000178A3" w:rsidRPr="000F3303" w:rsidRDefault="000178A3" w:rsidP="000F3303">
      <w:pPr>
        <w:rPr>
          <w:rFonts w:ascii="Arial" w:eastAsia="Arial" w:hAnsi="Arial" w:cs="Arial"/>
          <w:lang w:val="ru-RU"/>
        </w:rPr>
      </w:pPr>
    </w:p>
    <w:p w14:paraId="71818C70" w14:textId="77777777" w:rsidR="000178A3" w:rsidRPr="00F82C1C" w:rsidRDefault="008037B7">
      <w:pPr>
        <w:rPr>
          <w:rFonts w:ascii="Arial" w:eastAsia="Arial" w:hAnsi="Arial" w:cs="Arial"/>
          <w:b/>
          <w:sz w:val="40"/>
          <w:szCs w:val="40"/>
          <w:lang w:val="ru-RU"/>
        </w:rPr>
      </w:pPr>
      <w:bookmarkStart w:id="10" w:name="_pyjbjq3vvzlm"/>
      <w:bookmarkEnd w:id="10"/>
      <w:r w:rsidRPr="00F82C1C">
        <w:rPr>
          <w:rFonts w:ascii="Arial" w:hAnsi="Arial" w:cs="Arial"/>
          <w:lang w:val="ru-RU"/>
        </w:rPr>
        <w:br w:type="page"/>
      </w:r>
    </w:p>
    <w:p w14:paraId="11F594A2" w14:textId="77777777" w:rsidR="000178A3" w:rsidRPr="000A64A4" w:rsidRDefault="000B2785" w:rsidP="00B91982">
      <w:pPr>
        <w:pStyle w:val="Heading1"/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r>
        <w:rPr>
          <w:rFonts w:ascii="Arial" w:eastAsia="Arial" w:hAnsi="Arial" w:cs="Arial"/>
          <w:sz w:val="40"/>
          <w:szCs w:val="40"/>
          <w:lang w:val="ru-RU"/>
        </w:rPr>
        <w:lastRenderedPageBreak/>
        <w:t>4</w:t>
      </w:r>
      <w:r w:rsidR="00B91982" w:rsidRPr="00F82C1C">
        <w:rPr>
          <w:rFonts w:ascii="Arial" w:eastAsia="Arial" w:hAnsi="Arial" w:cs="Arial"/>
          <w:sz w:val="40"/>
          <w:szCs w:val="40"/>
          <w:lang w:val="ru-RU"/>
        </w:rPr>
        <w:t xml:space="preserve">. </w:t>
      </w:r>
      <w:r w:rsidR="008037B7" w:rsidRPr="00F82C1C">
        <w:rPr>
          <w:rFonts w:ascii="Arial" w:eastAsia="Arial" w:hAnsi="Arial" w:cs="Arial"/>
          <w:sz w:val="40"/>
          <w:szCs w:val="40"/>
          <w:lang w:val="ru-RU"/>
        </w:rPr>
        <w:t>Обзор проекта</w:t>
      </w:r>
    </w:p>
    <w:p w14:paraId="1553CCB7" w14:textId="77777777" w:rsidR="000178A3" w:rsidRPr="00F82C1C" w:rsidRDefault="008037B7" w:rsidP="009A26AB">
      <w:pPr>
        <w:spacing w:before="200" w:line="276" w:lineRule="auto"/>
        <w:ind w:firstLine="720"/>
        <w:jc w:val="both"/>
        <w:rPr>
          <w:rFonts w:ascii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77777777" w:rsidR="000178A3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ascii="Arial" w:eastAsia="Arial" w:hAnsi="Arial" w:cs="Arial"/>
          <w:sz w:val="32"/>
          <w:szCs w:val="32"/>
          <w:lang w:val="ru-RU"/>
        </w:rPr>
      </w:pPr>
      <w:bookmarkStart w:id="11" w:name="_sx8k70fdkh49"/>
      <w:bookmarkEnd w:id="11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Цель </w:t>
      </w:r>
    </w:p>
    <w:p w14:paraId="23D751E8" w14:textId="58443171" w:rsidR="00B701CD" w:rsidRPr="00B701CD" w:rsidRDefault="00B701CD" w:rsidP="00B701CD">
      <w:pPr>
        <w:pStyle w:val="ListParagraph"/>
        <w:ind w:left="0" w:firstLine="5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B701CD">
        <w:rPr>
          <w:rFonts w:ascii="Arial" w:eastAsia="Arial" w:hAnsi="Arial" w:cs="Arial"/>
          <w:sz w:val="22"/>
          <w:szCs w:val="22"/>
          <w:lang w:val="ru-RU"/>
        </w:rPr>
        <w:t>Повышение точности и надежности прогнозирования состояния атмосферы, ледовой обстановки и приповерхностных течений в российском секторе Арктики посредством развертывания и тестирования соответствующих гидродинамических моделей; а также тестирование указанных моделей в целях разработки экспериментального образца ПО оперативного прогнозирования эволюции гидро- и аэродинамических процессов с применением методов машинного обучения (МО) для уменьшения рисков экологических катастроф и сокращения углеродного следа; настройка, тестовые запуски и формирование наборов данных совместного моделирования океана, морского льда, атмосферы и ветрового волнения в режиме ретроспективных прогнозов на точной сетке с целью валидации результатов, с помощью открытого ПО для решения уравнений динамики океанических течений и льда, ветрового волнения и атмосферы.</w:t>
      </w:r>
    </w:p>
    <w:p w14:paraId="08680420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ascii="Arial" w:eastAsia="Arial" w:hAnsi="Arial" w:cs="Arial"/>
          <w:sz w:val="32"/>
          <w:szCs w:val="32"/>
        </w:rPr>
      </w:pPr>
      <w:bookmarkStart w:id="12" w:name="_ply2abiz7n6r"/>
      <w:bookmarkEnd w:id="12"/>
      <w:r w:rsidRPr="00F82C1C">
        <w:rPr>
          <w:rFonts w:ascii="Arial" w:eastAsia="Arial" w:hAnsi="Arial" w:cs="Arial"/>
          <w:sz w:val="32"/>
          <w:szCs w:val="32"/>
          <w:lang w:val="ru-RU"/>
        </w:rPr>
        <w:t>Сфера деятельности</w:t>
      </w:r>
      <w:r w:rsidR="001C6471" w:rsidRPr="00F82C1C">
        <w:rPr>
          <w:rFonts w:ascii="Arial" w:eastAsia="Arial" w:hAnsi="Arial" w:cs="Arial"/>
          <w:sz w:val="32"/>
          <w:szCs w:val="32"/>
          <w:lang w:val="ru-RU"/>
        </w:rPr>
        <w:t xml:space="preserve"> </w:t>
      </w:r>
      <w:proofErr w:type="spellStart"/>
      <w:r w:rsidR="001C6471" w:rsidRPr="00F82C1C">
        <w:rPr>
          <w:rFonts w:ascii="Arial" w:eastAsia="Arial" w:hAnsi="Arial" w:cs="Arial"/>
          <w:sz w:val="32"/>
          <w:szCs w:val="32"/>
          <w:lang w:val="ru-RU"/>
        </w:rPr>
        <w:t>Сколтеха</w:t>
      </w:r>
      <w:proofErr w:type="spellEnd"/>
    </w:p>
    <w:p w14:paraId="197306E2" w14:textId="77777777" w:rsidR="0063002C" w:rsidRDefault="00B41C7C" w:rsidP="009A26AB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14:paraId="6CDBDBF9" w14:textId="77777777" w:rsidR="009A26AB" w:rsidRPr="009A26AB" w:rsidRDefault="009A26AB" w:rsidP="009A26AB">
      <w:pPr>
        <w:spacing w:before="200" w:line="276" w:lineRule="auto"/>
        <w:jc w:val="both"/>
        <w:rPr>
          <w:rFonts w:ascii="Arial" w:eastAsia="Arial" w:hAnsi="Arial" w:cs="Arial"/>
          <w:b/>
          <w:sz w:val="32"/>
          <w:szCs w:val="22"/>
          <w:lang w:val="ru-RU"/>
        </w:rPr>
      </w:pPr>
      <w:r w:rsidRPr="009A26AB">
        <w:rPr>
          <w:rFonts w:ascii="Arial" w:eastAsia="Arial" w:hAnsi="Arial" w:cs="Arial"/>
          <w:b/>
          <w:sz w:val="32"/>
          <w:szCs w:val="22"/>
          <w:lang w:val="ru-RU"/>
        </w:rPr>
        <w:t>4.3.</w:t>
      </w:r>
      <w:r w:rsidRPr="009A26AB">
        <w:rPr>
          <w:rFonts w:ascii="Arial" w:eastAsia="Arial" w:hAnsi="Arial" w:cs="Arial"/>
          <w:b/>
          <w:sz w:val="32"/>
          <w:szCs w:val="22"/>
          <w:lang w:val="ru-RU"/>
        </w:rPr>
        <w:tab/>
      </w:r>
      <w:r>
        <w:rPr>
          <w:rFonts w:ascii="Arial" w:eastAsia="Arial" w:hAnsi="Arial" w:cs="Arial"/>
          <w:b/>
          <w:sz w:val="32"/>
          <w:szCs w:val="22"/>
          <w:lang w:val="ru-RU"/>
        </w:rPr>
        <w:t>Исследовательский центр Сколтеха в сфере искусственного интеллекта по направлению оптимизации управленческих решений в целях снижения углеродного следа</w:t>
      </w:r>
    </w:p>
    <w:p w14:paraId="4992D16C" w14:textId="77777777" w:rsidR="009A26AB" w:rsidRDefault="009A26AB" w:rsidP="009A26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green"/>
          <w:lang w:val="ru-RU"/>
        </w:rPr>
      </w:pPr>
      <w:bookmarkStart w:id="13" w:name="_lj8dn9ge9kl2"/>
      <w:bookmarkEnd w:id="13"/>
    </w:p>
    <w:p w14:paraId="207900B7" w14:textId="77777777" w:rsidR="0032198B" w:rsidRPr="000F3303" w:rsidRDefault="0032198B" w:rsidP="009A26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0F3303">
        <w:rPr>
          <w:rFonts w:ascii="Arial" w:hAnsi="Arial" w:cs="Arial"/>
          <w:sz w:val="22"/>
          <w:szCs w:val="22"/>
          <w:lang w:val="ru-RU"/>
        </w:rPr>
        <w:t xml:space="preserve">Энергетическая стратегия развития Российской Федерации до 2035 г. (распоряжение Правительства Российской Федерации от 9 июня 2020 г. </w:t>
      </w:r>
      <w:r w:rsidRPr="000F3303">
        <w:rPr>
          <w:rFonts w:ascii="Arial" w:hAnsi="Arial" w:cs="Arial"/>
          <w:sz w:val="22"/>
          <w:szCs w:val="22"/>
        </w:rPr>
        <w:t>No</w:t>
      </w:r>
      <w:r w:rsidRPr="000F3303">
        <w:rPr>
          <w:rFonts w:ascii="Arial" w:hAnsi="Arial" w:cs="Arial"/>
          <w:sz w:val="22"/>
          <w:szCs w:val="22"/>
          <w:lang w:val="ru-RU"/>
        </w:rPr>
        <w:t xml:space="preserve"> 1523-р) уделяет особое внимание вопросам устойчивого развития (</w:t>
      </w:r>
      <w:r w:rsidRPr="000F3303">
        <w:rPr>
          <w:rFonts w:ascii="Arial" w:hAnsi="Arial" w:cs="Arial"/>
          <w:sz w:val="22"/>
          <w:szCs w:val="22"/>
        </w:rPr>
        <w:t>ESG</w:t>
      </w:r>
      <w:r w:rsidRPr="000F3303">
        <w:rPr>
          <w:rFonts w:ascii="Arial" w:hAnsi="Arial" w:cs="Arial"/>
          <w:sz w:val="22"/>
          <w:szCs w:val="22"/>
          <w:lang w:val="ru-RU"/>
        </w:rPr>
        <w:t xml:space="preserve">: </w:t>
      </w:r>
      <w:r w:rsidRPr="000F3303">
        <w:rPr>
          <w:rFonts w:ascii="Arial" w:hAnsi="Arial" w:cs="Arial"/>
          <w:sz w:val="22"/>
          <w:szCs w:val="22"/>
        </w:rPr>
        <w:t>Environment</w:t>
      </w:r>
      <w:r w:rsidRPr="000F3303">
        <w:rPr>
          <w:rFonts w:ascii="Arial" w:hAnsi="Arial" w:cs="Arial"/>
          <w:sz w:val="22"/>
          <w:szCs w:val="22"/>
          <w:lang w:val="ru-RU"/>
        </w:rPr>
        <w:t xml:space="preserve">, </w:t>
      </w:r>
      <w:r w:rsidRPr="000F3303">
        <w:rPr>
          <w:rFonts w:ascii="Arial" w:hAnsi="Arial" w:cs="Arial"/>
          <w:sz w:val="22"/>
          <w:szCs w:val="22"/>
        </w:rPr>
        <w:t>Social</w:t>
      </w:r>
      <w:r w:rsidRPr="000F3303">
        <w:rPr>
          <w:rFonts w:ascii="Arial" w:hAnsi="Arial" w:cs="Arial"/>
          <w:sz w:val="22"/>
          <w:szCs w:val="22"/>
          <w:lang w:val="ru-RU"/>
        </w:rPr>
        <w:t xml:space="preserve"> &amp; </w:t>
      </w:r>
      <w:r w:rsidRPr="000F3303">
        <w:rPr>
          <w:rFonts w:ascii="Arial" w:hAnsi="Arial" w:cs="Arial"/>
          <w:sz w:val="22"/>
          <w:szCs w:val="22"/>
        </w:rPr>
        <w:t>Governance</w:t>
      </w:r>
      <w:r w:rsidRPr="000F3303">
        <w:rPr>
          <w:rFonts w:ascii="Arial" w:hAnsi="Arial" w:cs="Arial"/>
          <w:sz w:val="22"/>
          <w:szCs w:val="22"/>
          <w:lang w:val="ru-RU"/>
        </w:rPr>
        <w:t xml:space="preserve">), поэтому необходима разработка методов мониторинга и снижения прямых выбросов парниковых газов (промышленность, транспорт, добыча) и косвенных выбросов за счет потребления электроэнергии. Решение задач подобного типа предполагает обработку данных разной модальности (показаний датчиков, спутниковых данных, данных с камер видеонаблюдения и т.п.) и требует применения и развития технологий искусственного интеллекта (ИИ). </w:t>
      </w:r>
    </w:p>
    <w:p w14:paraId="5D1D3635" w14:textId="77777777" w:rsidR="002A0805" w:rsidRPr="000F3303" w:rsidRDefault="002A0805" w:rsidP="002A0805">
      <w:pPr>
        <w:spacing w:line="276" w:lineRule="auto"/>
        <w:ind w:firstLine="720"/>
        <w:jc w:val="both"/>
        <w:rPr>
          <w:rFonts w:ascii="Arial" w:hAnsi="Arial" w:cs="Arial"/>
          <w:sz w:val="22"/>
          <w:lang w:val="ru-RU"/>
        </w:rPr>
      </w:pPr>
      <w:r w:rsidRPr="000F3303">
        <w:rPr>
          <w:rFonts w:ascii="Arial" w:hAnsi="Arial" w:cs="Arial"/>
          <w:sz w:val="22"/>
          <w:lang w:val="ru-RU"/>
        </w:rPr>
        <w:lastRenderedPageBreak/>
        <w:t xml:space="preserve">Предметом исследовательской и инжиниринговой деятельности Центра является разработка программных средств (платформенного решения), обеспечивающих повышение точности и предсказательной способности при решении задач мониторинга и учета углеродного следа, а также научного обоснования управленческих решений в отношении мероприятий по его снижению. </w:t>
      </w:r>
    </w:p>
    <w:p w14:paraId="02C65EC5" w14:textId="412E4CB8" w:rsidR="002A0805" w:rsidRPr="000F3303" w:rsidRDefault="002A0805" w:rsidP="00946336">
      <w:pPr>
        <w:spacing w:line="276" w:lineRule="auto"/>
        <w:ind w:firstLine="720"/>
        <w:jc w:val="both"/>
        <w:rPr>
          <w:rFonts w:ascii="Arial" w:hAnsi="Arial" w:cs="Arial"/>
          <w:sz w:val="22"/>
          <w:lang w:val="ru-RU"/>
        </w:rPr>
      </w:pPr>
      <w:r w:rsidRPr="000F3303">
        <w:rPr>
          <w:rFonts w:ascii="Arial" w:hAnsi="Arial" w:cs="Arial"/>
          <w:sz w:val="22"/>
          <w:lang w:val="ru-RU"/>
        </w:rPr>
        <w:t>Программой Центра предусмотрена разработка методов мониторинга и снижения прямых выбросов парниковых газов (для решений, ориентированных на применение в нефтегазовой области) и косвенных выбросов за счет потребления электроэнергии путем обработки данных разной модальности (показаний датчиков, спутниковых данных) с применением искусственного интеллекта. Программой деятельности Центра предусмотрена разработка системы определения ESG рисков (выбросы метана, СО2, разливы нефти), их мониторинга и контроля в масштабах предприятий, регионов и страны путем использования ИИ для сбора и консолидации разнородных данных и создания гибкой иерархии предиктивных моделей на их основе. Программой Центра предусмотрено развитие фундаментальных методов ИИ, ориентированных на конкретные приложения (</w:t>
      </w:r>
      <w:r w:rsidRPr="000F3303">
        <w:rPr>
          <w:rFonts w:ascii="Arial" w:hAnsi="Arial" w:cs="Arial"/>
          <w:sz w:val="22"/>
        </w:rPr>
        <w:t>physics</w:t>
      </w:r>
      <w:r w:rsidRPr="000F3303">
        <w:rPr>
          <w:rFonts w:ascii="Arial" w:hAnsi="Arial" w:cs="Arial"/>
          <w:sz w:val="22"/>
          <w:lang w:val="ru-RU"/>
        </w:rPr>
        <w:t xml:space="preserve"> &amp; scientific informed AI) и энергоэффективных методов ИИ (быстрые алгоритмы обучения, сжатия) для обработки мультимодальных данных, что, по оценкам заинтересованных индустриальных партнеров Центра (Яндекса, Сбербанка), позволит</w:t>
      </w:r>
      <w:r w:rsidRPr="000F3303">
        <w:rPr>
          <w:sz w:val="22"/>
          <w:lang w:val="ru-RU"/>
        </w:rPr>
        <w:t xml:space="preserve"> </w:t>
      </w:r>
      <w:r w:rsidRPr="000F3303">
        <w:rPr>
          <w:rFonts w:ascii="Arial" w:hAnsi="Arial" w:cs="Arial"/>
          <w:sz w:val="22"/>
          <w:lang w:val="ru-RU"/>
        </w:rPr>
        <w:t>уменьшить потребление электричества до 5-10% на горизонте 2-3 лет.</w:t>
      </w:r>
    </w:p>
    <w:p w14:paraId="0F2E4F9C" w14:textId="77777777" w:rsidR="00606FDC" w:rsidRPr="0032198B" w:rsidRDefault="00606FDC" w:rsidP="009A26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0F3303">
        <w:rPr>
          <w:rFonts w:ascii="Arial" w:hAnsi="Arial" w:cs="Arial"/>
          <w:sz w:val="22"/>
          <w:szCs w:val="22"/>
          <w:lang w:val="ru-RU"/>
        </w:rPr>
        <w:t>Государственное значение предусмотренных Центром исследований заключается в разработке цифровой платформы искусственного интеллекта для поддержки управленческих решений в отношении мероприятий по снижению прямых и косвенных выбросов (учет регламентируется Протоколом парниковых газов), актуализации национального кадастра запасов углерода на новом доверительном уровне, и вытекающее отсюда его международное признание, необходимое для защиты экономических интересов страны на международном уровне.</w:t>
      </w:r>
    </w:p>
    <w:p w14:paraId="7EB0D54F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C57317D" w14:textId="77777777" w:rsidR="00F82C1C" w:rsidRPr="0032198B" w:rsidRDefault="00F82C1C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8128730" w14:textId="77777777" w:rsidR="00F82C1C" w:rsidRPr="0032198B" w:rsidRDefault="003B1A50" w:rsidP="003B1A50">
      <w:pPr>
        <w:rPr>
          <w:rFonts w:ascii="Arial" w:eastAsia="Arial" w:hAnsi="Arial" w:cs="Arial"/>
          <w:sz w:val="22"/>
          <w:szCs w:val="22"/>
          <w:lang w:val="ru-RU"/>
        </w:rPr>
      </w:pPr>
      <w:r w:rsidRPr="0032198B"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29D9232A" w14:textId="77777777" w:rsidR="000178A3" w:rsidRPr="00F82C1C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4" w:name="_r1akal9nj6vi"/>
      <w:bookmarkEnd w:id="14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Требования по заполнению Предложения</w:t>
      </w:r>
    </w:p>
    <w:p w14:paraId="0A26DD39" w14:textId="77777777" w:rsidR="000178A3" w:rsidRPr="00F82C1C" w:rsidRDefault="008037B7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bookmarkStart w:id="15" w:name="_trk6q7bledwx"/>
      <w:bookmarkEnd w:id="15"/>
      <w:r w:rsidRPr="00F82C1C">
        <w:rPr>
          <w:rFonts w:ascii="Arial" w:eastAsia="Arial" w:hAnsi="Arial" w:cs="Arial"/>
          <w:sz w:val="32"/>
          <w:lang w:val="ru-RU"/>
        </w:rPr>
        <w:t>Описание компан</w:t>
      </w:r>
      <w:r w:rsidRPr="00F82C1C">
        <w:rPr>
          <w:rFonts w:ascii="Arial" w:eastAsia="Arial" w:hAnsi="Arial" w:cs="Arial"/>
          <w:sz w:val="32"/>
          <w:szCs w:val="32"/>
          <w:lang w:val="ru-RU"/>
        </w:rPr>
        <w:t>ии</w:t>
      </w:r>
    </w:p>
    <w:p w14:paraId="289D05DD" w14:textId="77777777" w:rsidR="000178A3" w:rsidRPr="00F82C1C" w:rsidRDefault="008037B7">
      <w:pPr>
        <w:ind w:right="340"/>
        <w:rPr>
          <w:rFonts w:ascii="Arial" w:hAnsi="Arial" w:cs="Arial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0F3303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bookmarkStart w:id="16" w:name="_vc6r04k4h2np"/>
      <w:bookmarkEnd w:id="16"/>
      <w:r w:rsidRPr="000F3303">
        <w:rPr>
          <w:rFonts w:ascii="Arial" w:eastAsia="Arial" w:hAnsi="Arial" w:cs="Arial"/>
          <w:sz w:val="32"/>
          <w:szCs w:val="32"/>
          <w:lang w:val="ru-RU"/>
        </w:rPr>
        <w:t>Описание предлагаемого решени</w:t>
      </w:r>
      <w:r w:rsidR="003B1A50" w:rsidRPr="000F3303">
        <w:rPr>
          <w:rFonts w:ascii="Arial" w:eastAsia="Arial" w:hAnsi="Arial" w:cs="Arial"/>
          <w:sz w:val="32"/>
          <w:szCs w:val="32"/>
          <w:lang w:val="ru-RU"/>
        </w:rPr>
        <w:t>я</w:t>
      </w:r>
    </w:p>
    <w:p w14:paraId="57A8ACA4" w14:textId="77777777" w:rsidR="000178A3" w:rsidRPr="000F3303" w:rsidRDefault="008037B7">
      <w:pPr>
        <w:rPr>
          <w:rFonts w:ascii="Arial" w:hAnsi="Arial" w:cs="Arial"/>
        </w:rPr>
      </w:pPr>
      <w:r w:rsidRPr="000F3303">
        <w:rPr>
          <w:rFonts w:ascii="Arial" w:eastAsia="Arial" w:hAnsi="Arial" w:cs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0F3303" w:rsidRDefault="008037B7">
      <w:pPr>
        <w:rPr>
          <w:rFonts w:ascii="Arial" w:hAnsi="Arial" w:cs="Arial"/>
          <w:lang w:val="ru-RU"/>
        </w:rPr>
      </w:pPr>
      <w:r w:rsidRPr="000F3303">
        <w:rPr>
          <w:rFonts w:ascii="Arial" w:eastAsia="Arial" w:hAnsi="Arial" w:cs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0F3303" w:rsidRDefault="008037B7" w:rsidP="003B1A50">
      <w:pPr>
        <w:rPr>
          <w:rFonts w:ascii="Arial" w:hAnsi="Arial" w:cs="Arial"/>
          <w:lang w:val="ru-RU"/>
        </w:rPr>
      </w:pPr>
      <w:r w:rsidRPr="000F3303">
        <w:rPr>
          <w:rFonts w:ascii="Arial" w:eastAsia="Arial" w:hAnsi="Arial" w:cs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r w:rsidRPr="00F82C1C">
        <w:rPr>
          <w:rFonts w:ascii="Arial" w:eastAsia="Arial" w:hAnsi="Arial" w:cs="Arial"/>
          <w:sz w:val="32"/>
          <w:lang w:val="ru-RU"/>
        </w:rPr>
        <w:t>Коммерческое предложение</w:t>
      </w:r>
    </w:p>
    <w:p w14:paraId="687AA003" w14:textId="77777777" w:rsidR="000178A3" w:rsidRPr="00F82C1C" w:rsidRDefault="008037B7">
      <w:pPr>
        <w:ind w:right="340"/>
        <w:contextualSpacing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F82C1C" w:rsidRDefault="000178A3">
      <w:pPr>
        <w:ind w:right="340"/>
        <w:contextualSpacing/>
        <w:rPr>
          <w:rFonts w:ascii="Arial" w:eastAsia="Arial" w:hAnsi="Arial" w:cs="Arial"/>
          <w:sz w:val="22"/>
          <w:szCs w:val="22"/>
          <w:lang w:val="ru-RU"/>
        </w:rPr>
      </w:pPr>
    </w:p>
    <w:p w14:paraId="5C0A71B9" w14:textId="77777777" w:rsidR="000178A3" w:rsidRPr="003B1A50" w:rsidRDefault="008037B7" w:rsidP="003B1A50">
      <w:pPr>
        <w:pStyle w:val="ListParagraph"/>
        <w:numPr>
          <w:ilvl w:val="0"/>
          <w:numId w:val="5"/>
        </w:numPr>
        <w:ind w:right="340"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Общая сумма, необходимая на разработку</w:t>
      </w:r>
      <w:r w:rsidR="003B1A50">
        <w:rPr>
          <w:rFonts w:ascii="Arial" w:eastAsia="Arial" w:hAnsi="Arial" w:cs="Arial"/>
          <w:sz w:val="22"/>
          <w:szCs w:val="22"/>
          <w:lang w:val="ru-RU"/>
        </w:rPr>
        <w:t>.</w:t>
      </w:r>
    </w:p>
    <w:sectPr w:rsidR="000178A3" w:rsidRPr="003B1A50">
      <w:headerReference w:type="default" r:id="rId16"/>
      <w:footerReference w:type="default" r:id="rId17"/>
      <w:pgSz w:w="11906" w:h="16838"/>
      <w:pgMar w:top="1800" w:right="720" w:bottom="2131" w:left="705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DA95" w14:textId="77777777" w:rsidR="00462E8A" w:rsidRDefault="00462E8A">
      <w:r>
        <w:separator/>
      </w:r>
    </w:p>
  </w:endnote>
  <w:endnote w:type="continuationSeparator" w:id="0">
    <w:p w14:paraId="2B4511E8" w14:textId="77777777" w:rsidR="00462E8A" w:rsidRDefault="004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&#13;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0C0DFC32" w14:textId="77777777" w:rsidR="000178A3" w:rsidRDefault="008037B7">
    <w:pPr>
      <w:jc w:val="center"/>
      <w:rPr>
        <w:sz w:val="22"/>
        <w:szCs w:val="28"/>
        <w:lang w:val="ru-RU"/>
      </w:rPr>
    </w:pPr>
    <w:r>
      <w:rPr>
        <w:sz w:val="22"/>
        <w:szCs w:val="28"/>
        <w:lang w:val="ru-RU"/>
      </w:rPr>
      <w:t>Автономная некоммерческая образовательная организация высшего профессионального образования</w:t>
    </w:r>
  </w:p>
  <w:p w14:paraId="0F90C3F0" w14:textId="77777777" w:rsidR="000178A3" w:rsidRDefault="008037B7">
    <w:pPr>
      <w:jc w:val="center"/>
      <w:rPr>
        <w:b/>
        <w:sz w:val="22"/>
        <w:szCs w:val="28"/>
        <w:lang w:val="ru-RU"/>
      </w:rPr>
    </w:pPr>
    <w:r>
      <w:rPr>
        <w:b/>
        <w:sz w:val="22"/>
        <w:szCs w:val="28"/>
        <w:lang w:val="ru-RU"/>
      </w:rPr>
      <w:t>Сколковский институт науки и технологий</w:t>
    </w:r>
  </w:p>
  <w:p w14:paraId="3FB99A61" w14:textId="77777777" w:rsidR="000178A3" w:rsidRDefault="008037B7">
    <w:pPr>
      <w:jc w:val="center"/>
      <w:rPr>
        <w:lang w:val="ru-RU"/>
      </w:rPr>
    </w:pPr>
    <w:r>
      <w:rPr>
        <w:sz w:val="20"/>
        <w:szCs w:val="28"/>
        <w:lang w:val="ru-RU"/>
      </w:rPr>
      <w:t>121205, Москва, территория инновационного центра “Сколково”, Большой Бульвар 30, ст. 1</w:t>
    </w:r>
  </w:p>
  <w:p w14:paraId="4E6461C7" w14:textId="77777777" w:rsidR="000178A3" w:rsidRDefault="008037B7">
    <w:pPr>
      <w:jc w:val="center"/>
    </w:pPr>
    <w:r>
      <w:rPr>
        <w:sz w:val="20"/>
        <w:szCs w:val="28"/>
      </w:rPr>
      <w:t>ОГРН 1115000005922     ИНН/КПП 5032998454/773101001</w:t>
    </w:r>
  </w:p>
  <w:p w14:paraId="7C07EC0D" w14:textId="77777777" w:rsidR="000178A3" w:rsidRDefault="008037B7">
    <w:pPr>
      <w:jc w:val="center"/>
      <w:rPr>
        <w:sz w:val="20"/>
        <w:szCs w:val="28"/>
      </w:rPr>
    </w:pPr>
    <w:r>
      <w:rPr>
        <w:sz w:val="20"/>
        <w:szCs w:val="28"/>
        <w:lang w:val="ru-RU"/>
      </w:rPr>
      <w:t>Тел</w:t>
    </w:r>
    <w:r>
      <w:rPr>
        <w:sz w:val="20"/>
        <w:szCs w:val="28"/>
      </w:rPr>
      <w:t>.: +7 (495) 280-1481</w:t>
    </w:r>
  </w:p>
  <w:p w14:paraId="56F7A9FB" w14:textId="77777777" w:rsidR="000178A3" w:rsidRDefault="000178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05A0" w14:textId="77777777" w:rsidR="00462E8A" w:rsidRDefault="00462E8A">
      <w:r>
        <w:separator/>
      </w:r>
    </w:p>
  </w:footnote>
  <w:footnote w:type="continuationSeparator" w:id="0">
    <w:p w14:paraId="183874C9" w14:textId="77777777" w:rsidR="00462E8A" w:rsidRDefault="0046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9697" w14:textId="77777777" w:rsidR="000178A3" w:rsidRDefault="000178A3">
    <w:pPr>
      <w:jc w:val="right"/>
      <w:rPr>
        <w:sz w:val="20"/>
        <w:szCs w:val="20"/>
      </w:rPr>
    </w:pPr>
  </w:p>
  <w:p w14:paraId="2E7CCE83" w14:textId="77777777" w:rsidR="000178A3" w:rsidRDefault="008037B7">
    <w:pPr>
      <w:jc w:val="right"/>
      <w:rPr>
        <w:sz w:val="18"/>
        <w:szCs w:val="18"/>
      </w:rPr>
    </w:pPr>
    <w:r>
      <w:rPr>
        <w:noProof/>
        <w:sz w:val="18"/>
        <w:szCs w:val="18"/>
        <w:lang w:val="ru-RU"/>
      </w:rPr>
      <w:drawing>
        <wp:anchor distT="0" distB="0" distL="114300" distR="114300" simplePos="0" relativeHeight="7" behindDoc="1" locked="0" layoutInCell="1" allowOverlap="1" wp14:anchorId="679D8ABC" wp14:editId="21E0430A">
          <wp:simplePos x="0" y="0"/>
          <wp:positionH relativeFrom="column">
            <wp:posOffset>2352040</wp:posOffset>
          </wp:positionH>
          <wp:positionV relativeFrom="paragraph">
            <wp:posOffset>80645</wp:posOffset>
          </wp:positionV>
          <wp:extent cx="1891030" cy="553720"/>
          <wp:effectExtent l="0" t="0" r="0" b="0"/>
          <wp:wrapTopAndBottom/>
          <wp:docPr id="1" name="Изображение 1" descr="Description: Macintosh HD:Users:varilek:Dropbox:Logo:brand-package:logo-for-printing:skoltech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 descr="Description: Macintosh HD:Users:varilek:Dropbox:Logo:brand-package:logo-for-printing:skoltech-logo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0B3F26" w14:textId="77777777" w:rsidR="000178A3" w:rsidRDefault="000178A3">
    <w:pPr>
      <w:jc w:val="right"/>
      <w:rPr>
        <w:sz w:val="22"/>
        <w:szCs w:val="28"/>
      </w:rPr>
    </w:pPr>
  </w:p>
  <w:p w14:paraId="1B825A31" w14:textId="77777777" w:rsidR="000178A3" w:rsidRDefault="000178A3">
    <w:pPr>
      <w:jc w:val="right"/>
      <w:rPr>
        <w:sz w:val="22"/>
        <w:szCs w:val="28"/>
      </w:rPr>
    </w:pPr>
  </w:p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 w16cid:durableId="1023750090">
    <w:abstractNumId w:val="6"/>
  </w:num>
  <w:num w:numId="2" w16cid:durableId="1582979952">
    <w:abstractNumId w:val="4"/>
  </w:num>
  <w:num w:numId="3" w16cid:durableId="548420538">
    <w:abstractNumId w:val="1"/>
  </w:num>
  <w:num w:numId="4" w16cid:durableId="1459300098">
    <w:abstractNumId w:val="14"/>
  </w:num>
  <w:num w:numId="5" w16cid:durableId="672494248">
    <w:abstractNumId w:val="2"/>
  </w:num>
  <w:num w:numId="6" w16cid:durableId="1917587328">
    <w:abstractNumId w:val="7"/>
  </w:num>
  <w:num w:numId="7" w16cid:durableId="2026901138">
    <w:abstractNumId w:val="17"/>
  </w:num>
  <w:num w:numId="8" w16cid:durableId="1820732479">
    <w:abstractNumId w:val="16"/>
  </w:num>
  <w:num w:numId="9" w16cid:durableId="1397782107">
    <w:abstractNumId w:val="5"/>
  </w:num>
  <w:num w:numId="10" w16cid:durableId="878666127">
    <w:abstractNumId w:val="13"/>
  </w:num>
  <w:num w:numId="11" w16cid:durableId="1858541161">
    <w:abstractNumId w:val="11"/>
  </w:num>
  <w:num w:numId="12" w16cid:durableId="2058236728">
    <w:abstractNumId w:val="12"/>
  </w:num>
  <w:num w:numId="13" w16cid:durableId="538276027">
    <w:abstractNumId w:val="19"/>
  </w:num>
  <w:num w:numId="14" w16cid:durableId="1899121820">
    <w:abstractNumId w:val="9"/>
  </w:num>
  <w:num w:numId="15" w16cid:durableId="1968007487">
    <w:abstractNumId w:val="15"/>
  </w:num>
  <w:num w:numId="16" w16cid:durableId="1630208062">
    <w:abstractNumId w:val="3"/>
  </w:num>
  <w:num w:numId="17" w16cid:durableId="1473906069">
    <w:abstractNumId w:val="18"/>
  </w:num>
  <w:num w:numId="18" w16cid:durableId="2048682452">
    <w:abstractNumId w:val="0"/>
  </w:num>
  <w:num w:numId="19" w16cid:durableId="1822498850">
    <w:abstractNumId w:val="8"/>
  </w:num>
  <w:num w:numId="20" w16cid:durableId="1441683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7E67"/>
    <w:rsid w:val="000A5CBD"/>
    <w:rsid w:val="000A64A4"/>
    <w:rsid w:val="000B2785"/>
    <w:rsid w:val="000B6040"/>
    <w:rsid w:val="000F3303"/>
    <w:rsid w:val="00104D50"/>
    <w:rsid w:val="0012285F"/>
    <w:rsid w:val="0013153D"/>
    <w:rsid w:val="001577FC"/>
    <w:rsid w:val="001854EB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A0805"/>
    <w:rsid w:val="002A4AAB"/>
    <w:rsid w:val="0032198B"/>
    <w:rsid w:val="00346B98"/>
    <w:rsid w:val="00384819"/>
    <w:rsid w:val="003B1A50"/>
    <w:rsid w:val="00426D7C"/>
    <w:rsid w:val="00435778"/>
    <w:rsid w:val="0044526A"/>
    <w:rsid w:val="004477E3"/>
    <w:rsid w:val="00462E8A"/>
    <w:rsid w:val="00482BF4"/>
    <w:rsid w:val="004B7921"/>
    <w:rsid w:val="004E4889"/>
    <w:rsid w:val="00523C2A"/>
    <w:rsid w:val="00527632"/>
    <w:rsid w:val="00542486"/>
    <w:rsid w:val="00567A8C"/>
    <w:rsid w:val="005C73F8"/>
    <w:rsid w:val="005C7A14"/>
    <w:rsid w:val="005E0700"/>
    <w:rsid w:val="00606FDC"/>
    <w:rsid w:val="0063002C"/>
    <w:rsid w:val="00630930"/>
    <w:rsid w:val="006763E6"/>
    <w:rsid w:val="00682FC3"/>
    <w:rsid w:val="0068373D"/>
    <w:rsid w:val="00685155"/>
    <w:rsid w:val="006F4880"/>
    <w:rsid w:val="00771362"/>
    <w:rsid w:val="00794545"/>
    <w:rsid w:val="008037B7"/>
    <w:rsid w:val="00825B48"/>
    <w:rsid w:val="00825C30"/>
    <w:rsid w:val="008E4D30"/>
    <w:rsid w:val="00901709"/>
    <w:rsid w:val="00901A86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837B2"/>
    <w:rsid w:val="00AA2ADD"/>
    <w:rsid w:val="00B07E35"/>
    <w:rsid w:val="00B41C7C"/>
    <w:rsid w:val="00B5515E"/>
    <w:rsid w:val="00B701CD"/>
    <w:rsid w:val="00B752A0"/>
    <w:rsid w:val="00B76993"/>
    <w:rsid w:val="00B91982"/>
    <w:rsid w:val="00C553A5"/>
    <w:rsid w:val="00C568A1"/>
    <w:rsid w:val="00C92234"/>
    <w:rsid w:val="00CA167F"/>
    <w:rsid w:val="00CA5F5C"/>
    <w:rsid w:val="00CC3E10"/>
    <w:rsid w:val="00D44BF8"/>
    <w:rsid w:val="00D7541D"/>
    <w:rsid w:val="00D77703"/>
    <w:rsid w:val="00D86E39"/>
    <w:rsid w:val="00D963CA"/>
    <w:rsid w:val="00E25B09"/>
    <w:rsid w:val="00E33F04"/>
    <w:rsid w:val="00E72D7F"/>
    <w:rsid w:val="00EA7D31"/>
    <w:rsid w:val="00EC020B"/>
    <w:rsid w:val="00F06D75"/>
    <w:rsid w:val="00F26074"/>
    <w:rsid w:val="00F603B9"/>
    <w:rsid w:val="00F82C1C"/>
    <w:rsid w:val="00FA1701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yperlink" Target="mailto:procurement@skoltech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hyperlink" Target="mailto:A.Marchenko@skoltech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.Vanovskiy@skoltech.ru" TargetMode="External"/><Relationship Id="rId14" Type="http://schemas.openxmlformats.org/officeDocument/2006/relationships/hyperlink" Target="mailto:procurement@skoltech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F0C1AE-6648-46ED-BE80-9BE410B7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E.Soldatova</cp:lastModifiedBy>
  <cp:revision>6</cp:revision>
  <dcterms:created xsi:type="dcterms:W3CDTF">2023-11-27T07:49:00Z</dcterms:created>
  <dcterms:modified xsi:type="dcterms:W3CDTF">2023-12-04T09:13:00Z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